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6B" w:rsidRPr="00C52BEC" w:rsidRDefault="00FD6F11" w:rsidP="00AE1F59">
      <w:pPr>
        <w:rPr>
          <w:b/>
          <w:sz w:val="32"/>
          <w:szCs w:val="32"/>
        </w:rPr>
      </w:pPr>
      <w:bookmarkStart w:id="0" w:name="_Hlk30233508"/>
      <w:r w:rsidRPr="00C52BEC">
        <w:rPr>
          <w:b/>
          <w:sz w:val="32"/>
          <w:szCs w:val="32"/>
        </w:rPr>
        <w:t xml:space="preserve">Probation </w:t>
      </w:r>
      <w:r w:rsidR="007C156B" w:rsidRPr="00C52BEC">
        <w:rPr>
          <w:b/>
          <w:sz w:val="32"/>
          <w:szCs w:val="32"/>
        </w:rPr>
        <w:t>OSC</w:t>
      </w:r>
      <w:r w:rsidR="00563571" w:rsidRPr="00C52BEC">
        <w:rPr>
          <w:b/>
          <w:sz w:val="32"/>
          <w:szCs w:val="32"/>
        </w:rPr>
        <w:t>s</w:t>
      </w:r>
      <w:r w:rsidR="00947F50" w:rsidRPr="00C52BEC">
        <w:rPr>
          <w:b/>
          <w:sz w:val="32"/>
          <w:szCs w:val="32"/>
        </w:rPr>
        <w:t xml:space="preserve"> &amp;</w:t>
      </w:r>
      <w:r w:rsidR="007C156B" w:rsidRPr="00C52BEC">
        <w:rPr>
          <w:b/>
          <w:sz w:val="32"/>
          <w:szCs w:val="32"/>
        </w:rPr>
        <w:t xml:space="preserve"> Evidentiary Hearings</w:t>
      </w:r>
      <w:r w:rsidRPr="00C52BEC">
        <w:rPr>
          <w:b/>
          <w:sz w:val="32"/>
          <w:szCs w:val="32"/>
        </w:rPr>
        <w:t xml:space="preserve"> (EH)</w:t>
      </w:r>
    </w:p>
    <w:p w:rsidR="00FD6F11" w:rsidRPr="008438D5" w:rsidRDefault="00FD6F11" w:rsidP="0064198A">
      <w:pPr>
        <w:rPr>
          <w:b/>
          <w:sz w:val="22"/>
        </w:rPr>
      </w:pPr>
      <w:r w:rsidRPr="008438D5">
        <w:rPr>
          <w:b/>
          <w:sz w:val="22"/>
        </w:rPr>
        <w:t>TOC</w:t>
      </w:r>
    </w:p>
    <w:p w:rsidR="00947F50" w:rsidRPr="00C52BEC" w:rsidRDefault="005E6B0C" w:rsidP="00AE1F59">
      <w:pPr>
        <w:rPr>
          <w:b/>
          <w:sz w:val="28"/>
        </w:rPr>
      </w:pPr>
      <w:r w:rsidRPr="00C52BEC">
        <w:rPr>
          <w:b/>
          <w:sz w:val="28"/>
        </w:rPr>
        <w:t>I</w:t>
      </w:r>
      <w:r w:rsidR="00947F50" w:rsidRPr="00C52BEC">
        <w:rPr>
          <w:b/>
          <w:sz w:val="28"/>
        </w:rPr>
        <w:t>. Order to Show Cause</w:t>
      </w:r>
    </w:p>
    <w:p w:rsidR="00947F50" w:rsidRPr="008438D5" w:rsidRDefault="002458AE" w:rsidP="00AE1F59">
      <w:pPr>
        <w:pStyle w:val="ListParagraph"/>
        <w:numPr>
          <w:ilvl w:val="0"/>
          <w:numId w:val="2"/>
        </w:numPr>
        <w:rPr>
          <w:b/>
          <w:sz w:val="22"/>
        </w:rPr>
      </w:pPr>
      <w:r w:rsidRPr="008438D5">
        <w:rPr>
          <w:b/>
          <w:sz w:val="22"/>
        </w:rPr>
        <w:t xml:space="preserve">Notice and </w:t>
      </w:r>
      <w:r w:rsidR="00947F50" w:rsidRPr="008438D5">
        <w:rPr>
          <w:b/>
          <w:sz w:val="22"/>
        </w:rPr>
        <w:t>Procedure</w:t>
      </w:r>
    </w:p>
    <w:p w:rsidR="004B50F7" w:rsidRPr="008438D5" w:rsidRDefault="004B50F7" w:rsidP="004B50F7">
      <w:pPr>
        <w:pStyle w:val="ListParagraph"/>
        <w:numPr>
          <w:ilvl w:val="1"/>
          <w:numId w:val="2"/>
        </w:numPr>
        <w:rPr>
          <w:b/>
          <w:sz w:val="22"/>
        </w:rPr>
      </w:pPr>
      <w:r w:rsidRPr="008438D5">
        <w:rPr>
          <w:b/>
          <w:sz w:val="22"/>
        </w:rPr>
        <w:t>Notice</w:t>
      </w:r>
    </w:p>
    <w:p w:rsidR="004B50F7" w:rsidRPr="008438D5" w:rsidRDefault="004B50F7" w:rsidP="004B50F7">
      <w:pPr>
        <w:pStyle w:val="ListParagraph"/>
        <w:numPr>
          <w:ilvl w:val="1"/>
          <w:numId w:val="2"/>
        </w:numPr>
        <w:rPr>
          <w:b/>
          <w:sz w:val="22"/>
        </w:rPr>
      </w:pPr>
      <w:r w:rsidRPr="008438D5">
        <w:rPr>
          <w:b/>
          <w:sz w:val="22"/>
        </w:rPr>
        <w:t>Procedure</w:t>
      </w:r>
    </w:p>
    <w:p w:rsidR="004B50F7" w:rsidRPr="008438D5" w:rsidRDefault="004B50F7" w:rsidP="004B50F7">
      <w:pPr>
        <w:pStyle w:val="ListParagraph"/>
        <w:numPr>
          <w:ilvl w:val="1"/>
          <w:numId w:val="2"/>
        </w:numPr>
        <w:rPr>
          <w:b/>
          <w:sz w:val="22"/>
        </w:rPr>
      </w:pPr>
      <w:r w:rsidRPr="008438D5">
        <w:rPr>
          <w:b/>
          <w:sz w:val="22"/>
        </w:rPr>
        <w:t>Tolling of Probation</w:t>
      </w:r>
    </w:p>
    <w:p w:rsidR="004B50F7" w:rsidRDefault="004B50F7" w:rsidP="004B50F7">
      <w:pPr>
        <w:pStyle w:val="ListParagraph"/>
        <w:numPr>
          <w:ilvl w:val="1"/>
          <w:numId w:val="2"/>
        </w:numPr>
        <w:rPr>
          <w:b/>
          <w:sz w:val="22"/>
        </w:rPr>
      </w:pPr>
      <w:r w:rsidRPr="008438D5">
        <w:rPr>
          <w:b/>
          <w:sz w:val="22"/>
        </w:rPr>
        <w:t>Waiver by Defendant</w:t>
      </w:r>
    </w:p>
    <w:p w:rsidR="00DF5F33" w:rsidRPr="008438D5" w:rsidRDefault="00DF5F33" w:rsidP="004B50F7">
      <w:pPr>
        <w:pStyle w:val="ListParagraph"/>
        <w:numPr>
          <w:ilvl w:val="1"/>
          <w:numId w:val="2"/>
        </w:numPr>
        <w:rPr>
          <w:b/>
          <w:sz w:val="22"/>
        </w:rPr>
      </w:pPr>
      <w:r>
        <w:rPr>
          <w:b/>
          <w:sz w:val="22"/>
        </w:rPr>
        <w:t>When Probation Begins</w:t>
      </w:r>
    </w:p>
    <w:p w:rsidR="00947F50" w:rsidRPr="008438D5" w:rsidRDefault="004B50F7" w:rsidP="00AE1F59">
      <w:pPr>
        <w:pStyle w:val="ListParagraph"/>
        <w:numPr>
          <w:ilvl w:val="0"/>
          <w:numId w:val="2"/>
        </w:numPr>
        <w:rPr>
          <w:b/>
          <w:sz w:val="22"/>
        </w:rPr>
      </w:pPr>
      <w:r w:rsidRPr="008438D5">
        <w:rPr>
          <w:b/>
          <w:sz w:val="22"/>
        </w:rPr>
        <w:t>When an Evidentiary Hearing is Not Required</w:t>
      </w:r>
    </w:p>
    <w:p w:rsidR="004B50F7" w:rsidRPr="008438D5" w:rsidRDefault="004B50F7" w:rsidP="004B50F7">
      <w:pPr>
        <w:pStyle w:val="ListParagraph"/>
        <w:numPr>
          <w:ilvl w:val="1"/>
          <w:numId w:val="2"/>
        </w:numPr>
        <w:rPr>
          <w:b/>
          <w:sz w:val="22"/>
        </w:rPr>
      </w:pPr>
      <w:r w:rsidRPr="008438D5">
        <w:rPr>
          <w:b/>
          <w:sz w:val="22"/>
        </w:rPr>
        <w:t>Admission by Defendant</w:t>
      </w:r>
    </w:p>
    <w:p w:rsidR="004B50F7" w:rsidRPr="008438D5" w:rsidRDefault="004B50F7" w:rsidP="004B50F7">
      <w:pPr>
        <w:pStyle w:val="ListParagraph"/>
        <w:numPr>
          <w:ilvl w:val="1"/>
          <w:numId w:val="2"/>
        </w:numPr>
        <w:rPr>
          <w:b/>
          <w:sz w:val="22"/>
        </w:rPr>
      </w:pPr>
      <w:r w:rsidRPr="008438D5">
        <w:rPr>
          <w:b/>
          <w:sz w:val="22"/>
        </w:rPr>
        <w:t>Conviction?</w:t>
      </w:r>
    </w:p>
    <w:bookmarkEnd w:id="0"/>
    <w:p w:rsidR="004B50F7" w:rsidRDefault="004B50F7" w:rsidP="00AE1F59">
      <w:pPr>
        <w:rPr>
          <w:b/>
        </w:rPr>
      </w:pPr>
    </w:p>
    <w:p w:rsidR="003C67A5" w:rsidRPr="00C52BEC" w:rsidRDefault="003C67A5" w:rsidP="003C67A5">
      <w:pPr>
        <w:rPr>
          <w:b/>
          <w:sz w:val="28"/>
        </w:rPr>
      </w:pPr>
      <w:bookmarkStart w:id="1" w:name="_Hlk30233751"/>
      <w:r w:rsidRPr="00C52BEC">
        <w:rPr>
          <w:b/>
          <w:sz w:val="28"/>
        </w:rPr>
        <w:t>II. OSC Evidentiary Hearing</w:t>
      </w:r>
    </w:p>
    <w:p w:rsidR="003C67A5" w:rsidRPr="008438D5" w:rsidRDefault="003C67A5" w:rsidP="003C67A5">
      <w:pPr>
        <w:pStyle w:val="ListParagraph"/>
        <w:numPr>
          <w:ilvl w:val="0"/>
          <w:numId w:val="15"/>
        </w:numPr>
        <w:rPr>
          <w:b/>
          <w:sz w:val="22"/>
        </w:rPr>
      </w:pPr>
      <w:r w:rsidRPr="008438D5">
        <w:rPr>
          <w:b/>
          <w:sz w:val="22"/>
        </w:rPr>
        <w:t>Rules of Civil Procedure</w:t>
      </w:r>
    </w:p>
    <w:p w:rsidR="003C67A5" w:rsidRPr="008438D5" w:rsidRDefault="003C67A5" w:rsidP="003C67A5">
      <w:pPr>
        <w:pStyle w:val="ListParagraph"/>
        <w:numPr>
          <w:ilvl w:val="0"/>
          <w:numId w:val="15"/>
        </w:numPr>
        <w:rPr>
          <w:b/>
          <w:sz w:val="22"/>
        </w:rPr>
      </w:pPr>
      <w:r w:rsidRPr="008438D5">
        <w:rPr>
          <w:b/>
          <w:sz w:val="22"/>
        </w:rPr>
        <w:t>Rules of Evidence</w:t>
      </w:r>
    </w:p>
    <w:p w:rsidR="003C67A5" w:rsidRPr="008438D5" w:rsidRDefault="003C67A5" w:rsidP="003C67A5">
      <w:pPr>
        <w:pStyle w:val="ListParagraph"/>
        <w:numPr>
          <w:ilvl w:val="0"/>
          <w:numId w:val="15"/>
        </w:numPr>
        <w:rPr>
          <w:b/>
          <w:sz w:val="22"/>
        </w:rPr>
      </w:pPr>
      <w:r w:rsidRPr="008438D5">
        <w:rPr>
          <w:b/>
          <w:sz w:val="22"/>
        </w:rPr>
        <w:t>Continuances</w:t>
      </w:r>
    </w:p>
    <w:p w:rsidR="003C67A5" w:rsidRPr="008438D5" w:rsidRDefault="003C67A5" w:rsidP="003C67A5">
      <w:pPr>
        <w:pStyle w:val="ListParagraph"/>
        <w:numPr>
          <w:ilvl w:val="0"/>
          <w:numId w:val="15"/>
        </w:numPr>
        <w:rPr>
          <w:b/>
          <w:sz w:val="22"/>
        </w:rPr>
      </w:pPr>
      <w:r w:rsidRPr="008438D5">
        <w:rPr>
          <w:b/>
          <w:sz w:val="22"/>
        </w:rPr>
        <w:t>Burden</w:t>
      </w:r>
    </w:p>
    <w:p w:rsidR="003C67A5" w:rsidRPr="008438D5" w:rsidRDefault="003C67A5" w:rsidP="003C67A5">
      <w:pPr>
        <w:pStyle w:val="ListParagraph"/>
        <w:numPr>
          <w:ilvl w:val="1"/>
          <w:numId w:val="15"/>
        </w:numPr>
        <w:rPr>
          <w:b/>
          <w:sz w:val="22"/>
        </w:rPr>
      </w:pPr>
      <w:r w:rsidRPr="008438D5">
        <w:rPr>
          <w:b/>
          <w:sz w:val="22"/>
        </w:rPr>
        <w:t>Burden of Production</w:t>
      </w:r>
    </w:p>
    <w:p w:rsidR="003C67A5" w:rsidRPr="008438D5" w:rsidRDefault="003C67A5" w:rsidP="003C67A5">
      <w:pPr>
        <w:pStyle w:val="ListParagraph"/>
        <w:numPr>
          <w:ilvl w:val="1"/>
          <w:numId w:val="15"/>
        </w:numPr>
        <w:rPr>
          <w:b/>
          <w:sz w:val="22"/>
        </w:rPr>
      </w:pPr>
      <w:r w:rsidRPr="008438D5">
        <w:rPr>
          <w:b/>
          <w:sz w:val="22"/>
        </w:rPr>
        <w:t>Burden of Persuasion</w:t>
      </w:r>
    </w:p>
    <w:p w:rsidR="003C67A5" w:rsidRPr="008438D5" w:rsidRDefault="003C67A5" w:rsidP="003C67A5">
      <w:pPr>
        <w:pStyle w:val="ListParagraph"/>
        <w:numPr>
          <w:ilvl w:val="1"/>
          <w:numId w:val="15"/>
        </w:numPr>
        <w:rPr>
          <w:b/>
          <w:sz w:val="22"/>
        </w:rPr>
      </w:pPr>
      <w:r w:rsidRPr="008438D5">
        <w:rPr>
          <w:b/>
          <w:sz w:val="22"/>
        </w:rPr>
        <w:t>Burden of Proof for Probation Violation</w:t>
      </w:r>
    </w:p>
    <w:p w:rsidR="003C67A5" w:rsidRPr="006F7585" w:rsidRDefault="003C67A5" w:rsidP="003C67A5">
      <w:pPr>
        <w:pStyle w:val="ListParagraph"/>
        <w:numPr>
          <w:ilvl w:val="2"/>
          <w:numId w:val="15"/>
        </w:numPr>
        <w:rPr>
          <w:b/>
          <w:sz w:val="22"/>
        </w:rPr>
      </w:pPr>
      <w:r w:rsidRPr="006F7585">
        <w:rPr>
          <w:b/>
          <w:sz w:val="22"/>
        </w:rPr>
        <w:t>Preponderance</w:t>
      </w:r>
    </w:p>
    <w:p w:rsidR="003C67A5" w:rsidRDefault="003C67A5" w:rsidP="003C67A5">
      <w:pPr>
        <w:pStyle w:val="ListParagraph"/>
        <w:numPr>
          <w:ilvl w:val="2"/>
          <w:numId w:val="15"/>
        </w:numPr>
        <w:rPr>
          <w:b/>
          <w:sz w:val="22"/>
        </w:rPr>
      </w:pPr>
      <w:r w:rsidRPr="008438D5">
        <w:rPr>
          <w:b/>
          <w:sz w:val="22"/>
        </w:rPr>
        <w:t>Willfulness</w:t>
      </w:r>
    </w:p>
    <w:p w:rsidR="003C67A5" w:rsidRDefault="003C67A5" w:rsidP="003C67A5">
      <w:pPr>
        <w:pStyle w:val="ListParagraph"/>
        <w:numPr>
          <w:ilvl w:val="2"/>
          <w:numId w:val="15"/>
        </w:numPr>
        <w:rPr>
          <w:b/>
          <w:sz w:val="22"/>
        </w:rPr>
      </w:pPr>
      <w:proofErr w:type="gramStart"/>
      <w:r>
        <w:rPr>
          <w:b/>
          <w:sz w:val="22"/>
        </w:rPr>
        <w:t>Sufficient</w:t>
      </w:r>
      <w:proofErr w:type="gramEnd"/>
      <w:r>
        <w:rPr>
          <w:b/>
          <w:sz w:val="22"/>
        </w:rPr>
        <w:t xml:space="preserve"> Factual Basis for Actus Reus and </w:t>
      </w:r>
      <w:proofErr w:type="spellStart"/>
      <w:r>
        <w:rPr>
          <w:b/>
          <w:sz w:val="22"/>
        </w:rPr>
        <w:t>Mens</w:t>
      </w:r>
      <w:proofErr w:type="spellEnd"/>
      <w:r>
        <w:rPr>
          <w:b/>
          <w:sz w:val="22"/>
        </w:rPr>
        <w:t xml:space="preserve"> Rea (when applicable)</w:t>
      </w:r>
    </w:p>
    <w:p w:rsidR="003C67A5" w:rsidRPr="008438D5" w:rsidRDefault="003C67A5" w:rsidP="003C67A5">
      <w:pPr>
        <w:pStyle w:val="ListParagraph"/>
        <w:numPr>
          <w:ilvl w:val="2"/>
          <w:numId w:val="15"/>
        </w:numPr>
        <w:rPr>
          <w:b/>
          <w:sz w:val="22"/>
        </w:rPr>
      </w:pPr>
      <w:r>
        <w:rPr>
          <w:b/>
          <w:sz w:val="22"/>
        </w:rPr>
        <w:t>Weighing Testimony Generally, and Mental Health of the Defendant</w:t>
      </w:r>
    </w:p>
    <w:p w:rsidR="003C67A5" w:rsidRPr="006F7585" w:rsidRDefault="003C67A5" w:rsidP="003C67A5">
      <w:pPr>
        <w:pStyle w:val="ListParagraph"/>
        <w:numPr>
          <w:ilvl w:val="2"/>
          <w:numId w:val="15"/>
        </w:numPr>
        <w:rPr>
          <w:b/>
          <w:sz w:val="22"/>
        </w:rPr>
      </w:pPr>
      <w:r>
        <w:rPr>
          <w:b/>
          <w:sz w:val="22"/>
        </w:rPr>
        <w:t>Extension Proceedings Treated Differently?</w:t>
      </w:r>
    </w:p>
    <w:p w:rsidR="003C67A5" w:rsidRDefault="003C67A5" w:rsidP="003C67A5">
      <w:pPr>
        <w:pStyle w:val="ListParagraph"/>
        <w:numPr>
          <w:ilvl w:val="1"/>
          <w:numId w:val="15"/>
        </w:numPr>
        <w:rPr>
          <w:b/>
          <w:sz w:val="22"/>
        </w:rPr>
      </w:pPr>
      <w:r>
        <w:rPr>
          <w:b/>
          <w:sz w:val="22"/>
        </w:rPr>
        <w:t>Standard for Plea in Abeyances</w:t>
      </w:r>
    </w:p>
    <w:p w:rsidR="003C67A5" w:rsidRPr="008438D5" w:rsidRDefault="003C67A5" w:rsidP="003C67A5">
      <w:pPr>
        <w:pStyle w:val="ListParagraph"/>
        <w:numPr>
          <w:ilvl w:val="1"/>
          <w:numId w:val="15"/>
        </w:numPr>
        <w:rPr>
          <w:b/>
          <w:sz w:val="22"/>
        </w:rPr>
      </w:pPr>
      <w:r>
        <w:rPr>
          <w:b/>
          <w:sz w:val="22"/>
        </w:rPr>
        <w:t>Standard for Reduced Sentence Pursuant to Cooperative Agreement</w:t>
      </w:r>
    </w:p>
    <w:p w:rsidR="003C67A5" w:rsidRDefault="003C67A5" w:rsidP="003C67A5">
      <w:pPr>
        <w:pStyle w:val="ListParagraph"/>
        <w:numPr>
          <w:ilvl w:val="0"/>
          <w:numId w:val="15"/>
        </w:numPr>
        <w:rPr>
          <w:b/>
          <w:sz w:val="22"/>
        </w:rPr>
      </w:pPr>
      <w:r w:rsidRPr="008438D5">
        <w:rPr>
          <w:b/>
          <w:sz w:val="22"/>
        </w:rPr>
        <w:t>Admissibility of Evidence</w:t>
      </w:r>
    </w:p>
    <w:p w:rsidR="003C67A5" w:rsidRDefault="003C67A5" w:rsidP="003C67A5">
      <w:pPr>
        <w:pStyle w:val="ListParagraph"/>
        <w:numPr>
          <w:ilvl w:val="1"/>
          <w:numId w:val="15"/>
        </w:numPr>
        <w:rPr>
          <w:b/>
          <w:sz w:val="22"/>
        </w:rPr>
      </w:pPr>
      <w:r>
        <w:rPr>
          <w:b/>
          <w:sz w:val="22"/>
        </w:rPr>
        <w:t>Scope</w:t>
      </w:r>
    </w:p>
    <w:p w:rsidR="003C67A5" w:rsidRDefault="003C67A5" w:rsidP="003C67A5">
      <w:pPr>
        <w:pStyle w:val="ListParagraph"/>
        <w:numPr>
          <w:ilvl w:val="1"/>
          <w:numId w:val="15"/>
        </w:numPr>
        <w:rPr>
          <w:b/>
          <w:sz w:val="22"/>
        </w:rPr>
      </w:pPr>
      <w:r>
        <w:rPr>
          <w:b/>
          <w:sz w:val="22"/>
        </w:rPr>
        <w:t>General Requirements</w:t>
      </w:r>
    </w:p>
    <w:p w:rsidR="003C67A5" w:rsidRDefault="003C67A5" w:rsidP="003C67A5">
      <w:pPr>
        <w:pStyle w:val="ListParagraph"/>
        <w:numPr>
          <w:ilvl w:val="1"/>
          <w:numId w:val="15"/>
        </w:numPr>
        <w:rPr>
          <w:b/>
          <w:sz w:val="22"/>
        </w:rPr>
      </w:pPr>
      <w:r>
        <w:rPr>
          <w:b/>
          <w:sz w:val="22"/>
        </w:rPr>
        <w:t>Reliability for OSC Evidentiary Hearings</w:t>
      </w:r>
    </w:p>
    <w:p w:rsidR="003C67A5" w:rsidRDefault="003C67A5" w:rsidP="003C67A5">
      <w:pPr>
        <w:pStyle w:val="ListParagraph"/>
        <w:numPr>
          <w:ilvl w:val="1"/>
          <w:numId w:val="15"/>
        </w:numPr>
        <w:rPr>
          <w:b/>
          <w:sz w:val="22"/>
        </w:rPr>
      </w:pPr>
      <w:r>
        <w:rPr>
          <w:b/>
          <w:sz w:val="22"/>
        </w:rPr>
        <w:t>Confrontation for OSC Evidentiary Hearings</w:t>
      </w:r>
    </w:p>
    <w:p w:rsidR="003C67A5" w:rsidRDefault="003C67A5" w:rsidP="003C67A5">
      <w:pPr>
        <w:pStyle w:val="ListParagraph"/>
        <w:numPr>
          <w:ilvl w:val="2"/>
          <w:numId w:val="15"/>
        </w:numPr>
        <w:rPr>
          <w:b/>
          <w:sz w:val="22"/>
        </w:rPr>
      </w:pPr>
      <w:r>
        <w:rPr>
          <w:b/>
          <w:sz w:val="22"/>
        </w:rPr>
        <w:t>Good Cause Determination</w:t>
      </w:r>
    </w:p>
    <w:p w:rsidR="003C67A5" w:rsidRDefault="003C67A5" w:rsidP="003C67A5">
      <w:pPr>
        <w:pStyle w:val="ListParagraph"/>
        <w:numPr>
          <w:ilvl w:val="1"/>
          <w:numId w:val="15"/>
        </w:numPr>
        <w:rPr>
          <w:b/>
          <w:sz w:val="22"/>
        </w:rPr>
      </w:pPr>
      <w:r>
        <w:rPr>
          <w:b/>
          <w:sz w:val="22"/>
        </w:rPr>
        <w:t>Remedy for the Defendant</w:t>
      </w:r>
    </w:p>
    <w:p w:rsidR="003C67A5" w:rsidRDefault="003C67A5" w:rsidP="003C67A5">
      <w:pPr>
        <w:pStyle w:val="ListParagraph"/>
        <w:numPr>
          <w:ilvl w:val="1"/>
          <w:numId w:val="15"/>
        </w:numPr>
        <w:rPr>
          <w:b/>
          <w:sz w:val="22"/>
        </w:rPr>
      </w:pPr>
      <w:r>
        <w:rPr>
          <w:b/>
          <w:sz w:val="22"/>
        </w:rPr>
        <w:t>Due Process for Plea in Abeyance Evidentiary Hearings</w:t>
      </w:r>
    </w:p>
    <w:p w:rsidR="003C67A5" w:rsidRDefault="003C67A5" w:rsidP="003C67A5">
      <w:pPr>
        <w:pStyle w:val="ListParagraph"/>
        <w:numPr>
          <w:ilvl w:val="1"/>
          <w:numId w:val="15"/>
        </w:numPr>
        <w:rPr>
          <w:b/>
          <w:sz w:val="22"/>
        </w:rPr>
      </w:pPr>
      <w:r>
        <w:rPr>
          <w:b/>
          <w:sz w:val="22"/>
        </w:rPr>
        <w:t>Other Constitutional Considerations</w:t>
      </w:r>
    </w:p>
    <w:p w:rsidR="003C67A5" w:rsidRPr="008438D5" w:rsidRDefault="003C67A5" w:rsidP="003C67A5">
      <w:pPr>
        <w:pStyle w:val="ListParagraph"/>
        <w:numPr>
          <w:ilvl w:val="0"/>
          <w:numId w:val="15"/>
        </w:numPr>
        <w:rPr>
          <w:b/>
          <w:sz w:val="22"/>
        </w:rPr>
      </w:pPr>
      <w:r>
        <w:rPr>
          <w:b/>
          <w:sz w:val="22"/>
        </w:rPr>
        <w:t>Fourth and Fifth Amendments</w:t>
      </w:r>
    </w:p>
    <w:p w:rsidR="003C67A5" w:rsidRDefault="003C67A5" w:rsidP="003C67A5">
      <w:pPr>
        <w:pStyle w:val="ListParagraph"/>
        <w:numPr>
          <w:ilvl w:val="0"/>
          <w:numId w:val="15"/>
        </w:numPr>
        <w:rPr>
          <w:b/>
          <w:sz w:val="22"/>
        </w:rPr>
      </w:pPr>
      <w:r w:rsidRPr="008438D5">
        <w:rPr>
          <w:b/>
          <w:sz w:val="22"/>
        </w:rPr>
        <w:t>Findings of Fact and Conclusions of Law</w:t>
      </w:r>
    </w:p>
    <w:p w:rsidR="003C67A5" w:rsidRPr="008438D5" w:rsidRDefault="003C67A5" w:rsidP="003C67A5">
      <w:pPr>
        <w:pStyle w:val="ListParagraph"/>
        <w:numPr>
          <w:ilvl w:val="0"/>
          <w:numId w:val="15"/>
        </w:numPr>
        <w:rPr>
          <w:b/>
          <w:sz w:val="22"/>
        </w:rPr>
      </w:pPr>
      <w:r w:rsidRPr="008438D5">
        <w:rPr>
          <w:b/>
          <w:sz w:val="22"/>
        </w:rPr>
        <w:t>Review on Appeal</w:t>
      </w:r>
    </w:p>
    <w:bookmarkEnd w:id="1"/>
    <w:p w:rsidR="003C67A5" w:rsidRPr="008438D5" w:rsidRDefault="003C67A5" w:rsidP="00AE1F59">
      <w:pPr>
        <w:rPr>
          <w:b/>
          <w:sz w:val="22"/>
        </w:rPr>
      </w:pPr>
    </w:p>
    <w:p w:rsidR="003C67A5" w:rsidRPr="00C52BEC" w:rsidRDefault="003C67A5" w:rsidP="003C67A5">
      <w:pPr>
        <w:rPr>
          <w:b/>
          <w:sz w:val="28"/>
        </w:rPr>
      </w:pPr>
      <w:r w:rsidRPr="003C67A5">
        <w:rPr>
          <w:b/>
          <w:sz w:val="28"/>
        </w:rPr>
        <w:t>III. Revocation and Other Probation Modifications</w:t>
      </w:r>
    </w:p>
    <w:p w:rsidR="003C67A5" w:rsidRDefault="003C67A5" w:rsidP="003C67A5">
      <w:pPr>
        <w:pStyle w:val="ListParagraph"/>
        <w:numPr>
          <w:ilvl w:val="0"/>
          <w:numId w:val="9"/>
        </w:numPr>
        <w:rPr>
          <w:b/>
          <w:sz w:val="22"/>
        </w:rPr>
      </w:pPr>
      <w:r>
        <w:rPr>
          <w:b/>
          <w:sz w:val="22"/>
        </w:rPr>
        <w:t>Statutory Authority</w:t>
      </w:r>
    </w:p>
    <w:p w:rsidR="003C67A5" w:rsidRDefault="003C67A5" w:rsidP="003C67A5">
      <w:pPr>
        <w:pStyle w:val="ListParagraph"/>
        <w:numPr>
          <w:ilvl w:val="0"/>
          <w:numId w:val="9"/>
        </w:numPr>
        <w:rPr>
          <w:b/>
          <w:sz w:val="22"/>
        </w:rPr>
      </w:pPr>
      <w:r>
        <w:rPr>
          <w:b/>
          <w:sz w:val="22"/>
        </w:rPr>
        <w:t>Purpose of Probation</w:t>
      </w:r>
    </w:p>
    <w:p w:rsidR="003C67A5" w:rsidRDefault="003C67A5" w:rsidP="003C67A5">
      <w:pPr>
        <w:pStyle w:val="ListParagraph"/>
        <w:numPr>
          <w:ilvl w:val="0"/>
          <w:numId w:val="9"/>
        </w:numPr>
        <w:rPr>
          <w:b/>
          <w:sz w:val="22"/>
        </w:rPr>
      </w:pPr>
      <w:r>
        <w:rPr>
          <w:b/>
          <w:sz w:val="22"/>
        </w:rPr>
        <w:t>Sanctions are not Re-Sentencing</w:t>
      </w:r>
    </w:p>
    <w:p w:rsidR="003C67A5" w:rsidRDefault="003C67A5" w:rsidP="003C67A5">
      <w:pPr>
        <w:pStyle w:val="ListParagraph"/>
        <w:numPr>
          <w:ilvl w:val="0"/>
          <w:numId w:val="9"/>
        </w:numPr>
        <w:rPr>
          <w:b/>
          <w:sz w:val="22"/>
        </w:rPr>
      </w:pPr>
      <w:r>
        <w:rPr>
          <w:b/>
          <w:sz w:val="22"/>
        </w:rPr>
        <w:t>Power and Limitations to Revocation</w:t>
      </w:r>
    </w:p>
    <w:p w:rsidR="003C67A5" w:rsidRDefault="003C67A5" w:rsidP="003C67A5">
      <w:pPr>
        <w:pStyle w:val="ListParagraph"/>
        <w:numPr>
          <w:ilvl w:val="0"/>
          <w:numId w:val="9"/>
        </w:numPr>
        <w:rPr>
          <w:b/>
          <w:sz w:val="22"/>
        </w:rPr>
      </w:pPr>
      <w:r>
        <w:rPr>
          <w:b/>
          <w:sz w:val="22"/>
        </w:rPr>
        <w:t>Revocation Based on Judge’s Unstated Intent</w:t>
      </w:r>
    </w:p>
    <w:p w:rsidR="003C67A5" w:rsidRDefault="003C67A5" w:rsidP="003C67A5">
      <w:pPr>
        <w:pStyle w:val="ListParagraph"/>
        <w:numPr>
          <w:ilvl w:val="0"/>
          <w:numId w:val="9"/>
        </w:numPr>
        <w:rPr>
          <w:b/>
          <w:sz w:val="22"/>
        </w:rPr>
      </w:pPr>
      <w:r>
        <w:rPr>
          <w:b/>
          <w:sz w:val="22"/>
        </w:rPr>
        <w:t>Alternative Sanctions</w:t>
      </w:r>
    </w:p>
    <w:p w:rsidR="003C67A5" w:rsidRDefault="003C67A5" w:rsidP="003C67A5">
      <w:pPr>
        <w:pStyle w:val="ListParagraph"/>
        <w:numPr>
          <w:ilvl w:val="0"/>
          <w:numId w:val="9"/>
        </w:numPr>
        <w:rPr>
          <w:b/>
          <w:sz w:val="22"/>
        </w:rPr>
      </w:pPr>
      <w:r>
        <w:rPr>
          <w:b/>
          <w:sz w:val="22"/>
        </w:rPr>
        <w:t>Fines and Restitution Non-Payment</w:t>
      </w:r>
    </w:p>
    <w:p w:rsidR="003C67A5" w:rsidRDefault="003C67A5" w:rsidP="003C67A5">
      <w:pPr>
        <w:pStyle w:val="ListParagraph"/>
        <w:numPr>
          <w:ilvl w:val="1"/>
          <w:numId w:val="9"/>
        </w:numPr>
        <w:rPr>
          <w:b/>
          <w:sz w:val="22"/>
        </w:rPr>
      </w:pPr>
      <w:r>
        <w:rPr>
          <w:b/>
          <w:sz w:val="22"/>
        </w:rPr>
        <w:lastRenderedPageBreak/>
        <w:t>Fourteenth Amendment</w:t>
      </w:r>
    </w:p>
    <w:p w:rsidR="003C67A5" w:rsidRDefault="003C67A5" w:rsidP="003C67A5">
      <w:pPr>
        <w:pStyle w:val="ListParagraph"/>
        <w:numPr>
          <w:ilvl w:val="2"/>
          <w:numId w:val="9"/>
        </w:numPr>
        <w:rPr>
          <w:b/>
          <w:sz w:val="22"/>
        </w:rPr>
      </w:pPr>
      <w:r>
        <w:rPr>
          <w:b/>
          <w:sz w:val="22"/>
        </w:rPr>
        <w:t xml:space="preserve">When Restitution Non-Payment is </w:t>
      </w:r>
      <w:proofErr w:type="spellStart"/>
      <w:r>
        <w:rPr>
          <w:b/>
          <w:sz w:val="22"/>
        </w:rPr>
        <w:t>Wilfull</w:t>
      </w:r>
      <w:proofErr w:type="spellEnd"/>
    </w:p>
    <w:p w:rsidR="003C67A5" w:rsidRDefault="003C67A5" w:rsidP="003C67A5">
      <w:pPr>
        <w:pStyle w:val="ListParagraph"/>
        <w:numPr>
          <w:ilvl w:val="1"/>
          <w:numId w:val="9"/>
        </w:numPr>
        <w:rPr>
          <w:b/>
          <w:sz w:val="22"/>
        </w:rPr>
      </w:pPr>
      <w:r>
        <w:rPr>
          <w:b/>
          <w:sz w:val="22"/>
        </w:rPr>
        <w:t>Alternative Sanctions for Non-Payment</w:t>
      </w:r>
    </w:p>
    <w:p w:rsidR="003C67A5" w:rsidRDefault="003C67A5" w:rsidP="003C67A5">
      <w:pPr>
        <w:pStyle w:val="ListParagraph"/>
        <w:numPr>
          <w:ilvl w:val="2"/>
          <w:numId w:val="9"/>
        </w:numPr>
        <w:rPr>
          <w:b/>
          <w:sz w:val="22"/>
        </w:rPr>
      </w:pPr>
      <w:r>
        <w:rPr>
          <w:b/>
          <w:sz w:val="22"/>
        </w:rPr>
        <w:t>Bench Probation as Alternative Sanction</w:t>
      </w:r>
    </w:p>
    <w:p w:rsidR="003C67A5" w:rsidRDefault="003C67A5" w:rsidP="003C67A5">
      <w:pPr>
        <w:pStyle w:val="ListParagraph"/>
        <w:numPr>
          <w:ilvl w:val="1"/>
          <w:numId w:val="9"/>
        </w:numPr>
        <w:rPr>
          <w:b/>
          <w:sz w:val="22"/>
        </w:rPr>
      </w:pPr>
      <w:r>
        <w:rPr>
          <w:b/>
          <w:sz w:val="22"/>
        </w:rPr>
        <w:t>Unpaid Fines/Restitution and Close of Probation</w:t>
      </w:r>
    </w:p>
    <w:p w:rsidR="003C67A5" w:rsidRDefault="003C67A5" w:rsidP="003C67A5">
      <w:pPr>
        <w:pStyle w:val="ListParagraph"/>
        <w:numPr>
          <w:ilvl w:val="2"/>
          <w:numId w:val="9"/>
        </w:numPr>
        <w:rPr>
          <w:b/>
          <w:sz w:val="22"/>
        </w:rPr>
      </w:pPr>
      <w:r>
        <w:rPr>
          <w:b/>
          <w:sz w:val="22"/>
        </w:rPr>
        <w:t>Fines/Restitution/Costs in Default</w:t>
      </w:r>
    </w:p>
    <w:p w:rsidR="003C67A5" w:rsidRDefault="003C67A5" w:rsidP="003C67A5">
      <w:pPr>
        <w:pStyle w:val="ListParagraph"/>
        <w:numPr>
          <w:ilvl w:val="2"/>
          <w:numId w:val="9"/>
        </w:numPr>
        <w:rPr>
          <w:b/>
          <w:sz w:val="22"/>
        </w:rPr>
      </w:pPr>
      <w:r>
        <w:rPr>
          <w:b/>
          <w:sz w:val="22"/>
        </w:rPr>
        <w:t>Fines/Restitution/Costs Delinquent</w:t>
      </w:r>
    </w:p>
    <w:p w:rsidR="003C67A5" w:rsidRDefault="003C67A5" w:rsidP="003C67A5">
      <w:pPr>
        <w:pStyle w:val="ListParagraph"/>
        <w:numPr>
          <w:ilvl w:val="1"/>
          <w:numId w:val="9"/>
        </w:numPr>
        <w:rPr>
          <w:b/>
          <w:sz w:val="22"/>
        </w:rPr>
      </w:pPr>
      <w:r>
        <w:rPr>
          <w:b/>
          <w:sz w:val="22"/>
        </w:rPr>
        <w:t xml:space="preserve">Fines </w:t>
      </w:r>
      <w:r>
        <w:rPr>
          <w:b/>
          <w:i/>
          <w:sz w:val="22"/>
        </w:rPr>
        <w:t>in lieu</w:t>
      </w:r>
      <w:r>
        <w:rPr>
          <w:b/>
          <w:sz w:val="22"/>
        </w:rPr>
        <w:t xml:space="preserve"> of Jail</w:t>
      </w:r>
    </w:p>
    <w:p w:rsidR="003C67A5" w:rsidRDefault="003C67A5" w:rsidP="003C67A5">
      <w:pPr>
        <w:pStyle w:val="ListParagraph"/>
        <w:numPr>
          <w:ilvl w:val="1"/>
          <w:numId w:val="9"/>
        </w:numPr>
        <w:rPr>
          <w:b/>
          <w:sz w:val="22"/>
        </w:rPr>
      </w:pPr>
      <w:r>
        <w:rPr>
          <w:b/>
          <w:sz w:val="22"/>
        </w:rPr>
        <w:t>Contempt</w:t>
      </w:r>
    </w:p>
    <w:p w:rsidR="003C67A5" w:rsidRDefault="003C67A5" w:rsidP="003C67A5">
      <w:pPr>
        <w:pStyle w:val="ListParagraph"/>
        <w:numPr>
          <w:ilvl w:val="0"/>
          <w:numId w:val="9"/>
        </w:numPr>
        <w:rPr>
          <w:b/>
          <w:sz w:val="22"/>
        </w:rPr>
      </w:pPr>
      <w:r>
        <w:rPr>
          <w:b/>
          <w:sz w:val="22"/>
        </w:rPr>
        <w:t>Revocation on Illegal or Ambiguous Sentences</w:t>
      </w:r>
    </w:p>
    <w:p w:rsidR="003C67A5" w:rsidRDefault="003C67A5" w:rsidP="003C67A5">
      <w:pPr>
        <w:pStyle w:val="ListParagraph"/>
        <w:numPr>
          <w:ilvl w:val="0"/>
          <w:numId w:val="9"/>
        </w:numPr>
        <w:rPr>
          <w:b/>
          <w:sz w:val="22"/>
        </w:rPr>
      </w:pPr>
      <w:r>
        <w:rPr>
          <w:b/>
          <w:sz w:val="22"/>
        </w:rPr>
        <w:t>Standard of Review</w:t>
      </w:r>
    </w:p>
    <w:p w:rsidR="003C67A5" w:rsidRPr="008438D5" w:rsidRDefault="003C67A5" w:rsidP="003C67A5">
      <w:pPr>
        <w:pStyle w:val="ListParagraph"/>
        <w:numPr>
          <w:ilvl w:val="0"/>
          <w:numId w:val="9"/>
        </w:numPr>
        <w:rPr>
          <w:b/>
          <w:sz w:val="22"/>
        </w:rPr>
      </w:pPr>
      <w:r>
        <w:rPr>
          <w:b/>
          <w:sz w:val="22"/>
        </w:rPr>
        <w:t>Overcoming Mootness on Appeal</w:t>
      </w:r>
    </w:p>
    <w:p w:rsidR="00D04DF4" w:rsidRPr="00B677A8" w:rsidRDefault="00B677A8" w:rsidP="00B677A8">
      <w:pPr>
        <w:pStyle w:val="ListParagraph"/>
        <w:numPr>
          <w:ilvl w:val="0"/>
          <w:numId w:val="9"/>
        </w:numPr>
        <w:rPr>
          <w:b/>
          <w:sz w:val="22"/>
        </w:rPr>
      </w:pPr>
      <w:r>
        <w:rPr>
          <w:b/>
          <w:sz w:val="22"/>
        </w:rPr>
        <w:t>Justice Court Appeal</w:t>
      </w:r>
    </w:p>
    <w:p w:rsidR="001914DE" w:rsidRDefault="001914DE"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942A84" w:rsidRDefault="00942A84" w:rsidP="00AE1F59">
      <w:pPr>
        <w:rPr>
          <w:b/>
          <w:sz w:val="22"/>
        </w:rPr>
      </w:pPr>
    </w:p>
    <w:p w:rsidR="00942A84" w:rsidRDefault="00942A84"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Default="003C67A5" w:rsidP="00AE1F59">
      <w:pPr>
        <w:rPr>
          <w:b/>
          <w:sz w:val="22"/>
        </w:rPr>
      </w:pPr>
    </w:p>
    <w:p w:rsidR="003C67A5" w:rsidRPr="008438D5" w:rsidRDefault="003C67A5" w:rsidP="00AE1F59">
      <w:pPr>
        <w:rPr>
          <w:b/>
          <w:sz w:val="22"/>
        </w:rPr>
      </w:pPr>
    </w:p>
    <w:p w:rsidR="0068208F" w:rsidRPr="00C52BEC" w:rsidRDefault="005E6B0C" w:rsidP="00AE1F59">
      <w:pPr>
        <w:rPr>
          <w:b/>
          <w:sz w:val="28"/>
        </w:rPr>
      </w:pPr>
      <w:r w:rsidRPr="00C52BEC">
        <w:rPr>
          <w:b/>
          <w:sz w:val="28"/>
        </w:rPr>
        <w:lastRenderedPageBreak/>
        <w:t>I</w:t>
      </w:r>
      <w:r w:rsidR="0068208F" w:rsidRPr="00C52BEC">
        <w:rPr>
          <w:b/>
          <w:sz w:val="28"/>
        </w:rPr>
        <w:t>. Order to Show Cause</w:t>
      </w:r>
    </w:p>
    <w:p w:rsidR="0068208F" w:rsidRPr="008438D5" w:rsidRDefault="002458AE" w:rsidP="00AE1F59">
      <w:pPr>
        <w:pStyle w:val="ListParagraph"/>
        <w:numPr>
          <w:ilvl w:val="0"/>
          <w:numId w:val="4"/>
        </w:numPr>
        <w:rPr>
          <w:b/>
          <w:sz w:val="22"/>
        </w:rPr>
      </w:pPr>
      <w:r w:rsidRPr="008438D5">
        <w:rPr>
          <w:b/>
          <w:sz w:val="22"/>
        </w:rPr>
        <w:t>Notice and Procedure</w:t>
      </w:r>
    </w:p>
    <w:p w:rsidR="00C02924" w:rsidRPr="008438D5" w:rsidRDefault="00C02924" w:rsidP="00C02924">
      <w:pPr>
        <w:pStyle w:val="ListParagraph"/>
        <w:numPr>
          <w:ilvl w:val="1"/>
          <w:numId w:val="4"/>
        </w:numPr>
        <w:rPr>
          <w:b/>
          <w:sz w:val="22"/>
        </w:rPr>
      </w:pPr>
      <w:r w:rsidRPr="008438D5">
        <w:rPr>
          <w:b/>
          <w:sz w:val="22"/>
        </w:rPr>
        <w:t>Procedure</w:t>
      </w:r>
    </w:p>
    <w:p w:rsidR="003B41EA" w:rsidRPr="008438D5" w:rsidRDefault="003B41EA" w:rsidP="00DF5F33">
      <w:pPr>
        <w:ind w:left="1800"/>
        <w:rPr>
          <w:sz w:val="22"/>
        </w:rPr>
      </w:pPr>
      <w:r w:rsidRPr="008438D5">
        <w:rPr>
          <w:sz w:val="22"/>
        </w:rPr>
        <w:t>Utah Code 77-18-1(12)(b)(</w:t>
      </w:r>
      <w:proofErr w:type="spellStart"/>
      <w:r w:rsidRPr="008438D5">
        <w:rPr>
          <w:sz w:val="22"/>
        </w:rPr>
        <w:t>i</w:t>
      </w:r>
      <w:proofErr w:type="spellEnd"/>
      <w:r w:rsidRPr="008438D5">
        <w:rPr>
          <w:sz w:val="22"/>
        </w:rPr>
        <w:t>)-(ii): An Order to Show Cause must be filed with the court “alleging with particularity facts asserted to constitution violation of the conditions of probation.” “[T]he court shall determine if the affidavit or unsworn declaration establishes probable cause to believe that revocation, modification, or extension of probation is justified.” If so, the court must order service of a warrant or copy of the affidavit/declaration along with an order to show cause.</w:t>
      </w:r>
    </w:p>
    <w:p w:rsidR="00C02924" w:rsidRPr="008438D5" w:rsidRDefault="00C02924" w:rsidP="00160B1C">
      <w:pPr>
        <w:rPr>
          <w:sz w:val="22"/>
        </w:rPr>
      </w:pPr>
    </w:p>
    <w:p w:rsidR="00C02924" w:rsidRPr="008438D5" w:rsidRDefault="00C02924" w:rsidP="00C02924">
      <w:pPr>
        <w:pStyle w:val="ListParagraph"/>
        <w:numPr>
          <w:ilvl w:val="1"/>
          <w:numId w:val="4"/>
        </w:numPr>
        <w:rPr>
          <w:b/>
          <w:sz w:val="22"/>
        </w:rPr>
      </w:pPr>
      <w:r w:rsidRPr="008438D5">
        <w:rPr>
          <w:b/>
          <w:sz w:val="22"/>
        </w:rPr>
        <w:t>Notice</w:t>
      </w:r>
    </w:p>
    <w:p w:rsidR="00DF5F33" w:rsidRDefault="00160B1C" w:rsidP="00DF5F33">
      <w:pPr>
        <w:pStyle w:val="ListParagraph"/>
        <w:ind w:left="1800"/>
        <w:rPr>
          <w:sz w:val="22"/>
          <w:szCs w:val="22"/>
        </w:rPr>
      </w:pPr>
      <w:r w:rsidRPr="008438D5">
        <w:rPr>
          <w:sz w:val="22"/>
        </w:rPr>
        <w:t>Utah Code 77-18-1(12)(c)(</w:t>
      </w:r>
      <w:proofErr w:type="spellStart"/>
      <w:r w:rsidRPr="008438D5">
        <w:rPr>
          <w:sz w:val="22"/>
        </w:rPr>
        <w:t>i</w:t>
      </w:r>
      <w:proofErr w:type="spellEnd"/>
      <w:r w:rsidRPr="008438D5">
        <w:rPr>
          <w:sz w:val="22"/>
        </w:rPr>
        <w:t>)-(iv): The order to show cause must specify the time and place for the hearing and must “be served upon the defendant at least five days prior to the hearing.” The defendant must show good cause for a continuance. The defendant must be informed of the right to be represented, and the right to present evidence</w:t>
      </w:r>
      <w:r w:rsidRPr="00DF5F33">
        <w:rPr>
          <w:sz w:val="22"/>
          <w:szCs w:val="22"/>
        </w:rPr>
        <w:t>.</w:t>
      </w:r>
    </w:p>
    <w:p w:rsidR="00DF5F33" w:rsidRDefault="00DF5F33" w:rsidP="00DF5F33">
      <w:pPr>
        <w:pStyle w:val="ListParagraph"/>
        <w:ind w:left="1800"/>
        <w:rPr>
          <w:sz w:val="22"/>
          <w:szCs w:val="22"/>
        </w:rPr>
      </w:pPr>
    </w:p>
    <w:p w:rsidR="00DF5F33" w:rsidRPr="00DF5F33" w:rsidRDefault="00DF5F33" w:rsidP="00DF5F33">
      <w:pPr>
        <w:pStyle w:val="ListParagraph"/>
        <w:ind w:left="1800"/>
        <w:rPr>
          <w:sz w:val="22"/>
          <w:szCs w:val="22"/>
        </w:rPr>
      </w:pPr>
      <w:r w:rsidRPr="00DF5F33">
        <w:rPr>
          <w:color w:val="222222"/>
          <w:sz w:val="22"/>
          <w:szCs w:val="22"/>
          <w:shd w:val="clear" w:color="auto" w:fill="FFFFFF"/>
        </w:rPr>
        <w:t xml:space="preserve">“For a notice to meet the minimum requirements of due process to which a probationer is entitled in an extension proceeding, the defendant need not receive notice before the original probationary term expires. He </w:t>
      </w:r>
      <w:proofErr w:type="gramStart"/>
      <w:r w:rsidRPr="00DF5F33">
        <w:rPr>
          <w:color w:val="222222"/>
          <w:sz w:val="22"/>
          <w:szCs w:val="22"/>
          <w:shd w:val="clear" w:color="auto" w:fill="FFFFFF"/>
        </w:rPr>
        <w:t>need</w:t>
      </w:r>
      <w:proofErr w:type="gramEnd"/>
      <w:r w:rsidRPr="00DF5F33">
        <w:rPr>
          <w:color w:val="222222"/>
          <w:sz w:val="22"/>
          <w:szCs w:val="22"/>
          <w:shd w:val="clear" w:color="auto" w:fill="FFFFFF"/>
        </w:rPr>
        <w:t xml:space="preserve"> merely receive notice of the accusations against him and the notice must provide him an adequate opportunity to prepare a response to those accusations.” </w:t>
      </w:r>
      <w:r w:rsidRPr="00DF5F33">
        <w:rPr>
          <w:rFonts w:eastAsia="Times New Roman"/>
          <w:i/>
          <w:sz w:val="22"/>
          <w:szCs w:val="22"/>
        </w:rPr>
        <w:t>State v. Orr</w:t>
      </w:r>
      <w:r w:rsidRPr="00DF5F33">
        <w:rPr>
          <w:rFonts w:eastAsia="Times New Roman"/>
          <w:sz w:val="22"/>
          <w:szCs w:val="22"/>
        </w:rPr>
        <w:t xml:space="preserve">, 2005 UT 92, ¶ </w:t>
      </w:r>
      <w:r w:rsidRPr="00DF5F33">
        <w:rPr>
          <w:sz w:val="22"/>
          <w:szCs w:val="22"/>
        </w:rPr>
        <w:t>26.</w:t>
      </w:r>
    </w:p>
    <w:p w:rsidR="00C02924" w:rsidRPr="00DF5F33" w:rsidRDefault="00C02924" w:rsidP="00C02924">
      <w:pPr>
        <w:ind w:left="1440"/>
        <w:rPr>
          <w:sz w:val="22"/>
          <w:szCs w:val="22"/>
        </w:rPr>
      </w:pPr>
    </w:p>
    <w:p w:rsidR="00C02924" w:rsidRPr="008438D5" w:rsidRDefault="00C02924" w:rsidP="00C02924">
      <w:pPr>
        <w:pStyle w:val="ListParagraph"/>
        <w:numPr>
          <w:ilvl w:val="1"/>
          <w:numId w:val="4"/>
        </w:numPr>
        <w:rPr>
          <w:b/>
          <w:sz w:val="22"/>
        </w:rPr>
      </w:pPr>
      <w:r w:rsidRPr="008438D5">
        <w:rPr>
          <w:b/>
          <w:sz w:val="22"/>
        </w:rPr>
        <w:t>Tolling of Probation</w:t>
      </w:r>
    </w:p>
    <w:p w:rsidR="006D1388" w:rsidRPr="003C67A5" w:rsidRDefault="006D1388" w:rsidP="003C67A5">
      <w:pPr>
        <w:pStyle w:val="ListParagraph"/>
        <w:numPr>
          <w:ilvl w:val="2"/>
          <w:numId w:val="4"/>
        </w:numPr>
        <w:rPr>
          <w:b/>
          <w:sz w:val="22"/>
        </w:rPr>
      </w:pPr>
      <w:r w:rsidRPr="003C67A5">
        <w:rPr>
          <w:b/>
          <w:sz w:val="22"/>
        </w:rPr>
        <w:t>Probation</w:t>
      </w:r>
    </w:p>
    <w:p w:rsidR="00DF5F33" w:rsidRDefault="002474DE" w:rsidP="003C67A5">
      <w:pPr>
        <w:ind w:left="2700"/>
        <w:rPr>
          <w:sz w:val="22"/>
        </w:rPr>
      </w:pPr>
      <w:r w:rsidRPr="008438D5">
        <w:rPr>
          <w:rFonts w:eastAsia="Times New Roman"/>
          <w:color w:val="000000"/>
          <w:sz w:val="22"/>
        </w:rPr>
        <w:t>“</w:t>
      </w:r>
      <w:r w:rsidRPr="002474DE">
        <w:rPr>
          <w:rFonts w:eastAsia="Times New Roman"/>
          <w:color w:val="000000"/>
          <w:sz w:val="22"/>
        </w:rPr>
        <w:t>The running of the probation period is tolled upon the filing of a violation report with the court alleging a violation of the terms and conditions of probation or upon the issuance of an order to show cause or warrant by the court.</w:t>
      </w:r>
      <w:r w:rsidRPr="008438D5">
        <w:rPr>
          <w:rFonts w:eastAsia="Times New Roman"/>
          <w:color w:val="000000"/>
          <w:sz w:val="22"/>
        </w:rPr>
        <w:t>”</w:t>
      </w:r>
      <w:r w:rsidR="00DF5F33">
        <w:rPr>
          <w:rFonts w:eastAsia="Times New Roman"/>
          <w:color w:val="000000"/>
          <w:sz w:val="22"/>
        </w:rPr>
        <w:t xml:space="preserve"> </w:t>
      </w:r>
      <w:r w:rsidR="00DF5F33" w:rsidRPr="008438D5">
        <w:rPr>
          <w:sz w:val="22"/>
        </w:rPr>
        <w:t>Utah Code 77-18-1(11)(b)</w:t>
      </w:r>
      <w:r w:rsidR="00DF5F33">
        <w:rPr>
          <w:sz w:val="22"/>
        </w:rPr>
        <w:t>.</w:t>
      </w:r>
    </w:p>
    <w:p w:rsidR="00DF5F33" w:rsidRDefault="00DF5F33" w:rsidP="00DF5F33">
      <w:pPr>
        <w:ind w:left="2160"/>
        <w:rPr>
          <w:sz w:val="22"/>
        </w:rPr>
      </w:pPr>
    </w:p>
    <w:p w:rsidR="006D1388" w:rsidRPr="00DF5F33" w:rsidRDefault="003C67A5" w:rsidP="003C67A5">
      <w:pPr>
        <w:pStyle w:val="ListParagraph"/>
        <w:numPr>
          <w:ilvl w:val="2"/>
          <w:numId w:val="4"/>
        </w:numPr>
        <w:rPr>
          <w:b/>
          <w:sz w:val="22"/>
        </w:rPr>
      </w:pPr>
      <w:r>
        <w:rPr>
          <w:b/>
          <w:sz w:val="22"/>
        </w:rPr>
        <w:t xml:space="preserve"> </w:t>
      </w:r>
      <w:r w:rsidR="006D1388" w:rsidRPr="00DF5F33">
        <w:rPr>
          <w:b/>
          <w:sz w:val="22"/>
        </w:rPr>
        <w:t>Plea in Abeyances</w:t>
      </w:r>
    </w:p>
    <w:p w:rsidR="006D1388" w:rsidRPr="008438D5" w:rsidRDefault="006D1388" w:rsidP="003C67A5">
      <w:pPr>
        <w:pStyle w:val="NormalWeb"/>
        <w:shd w:val="clear" w:color="auto" w:fill="FFFFFF"/>
        <w:spacing w:before="0" w:beforeAutospacing="0" w:after="0" w:afterAutospacing="0"/>
        <w:ind w:left="2700"/>
        <w:rPr>
          <w:bCs/>
          <w:color w:val="222222"/>
          <w:sz w:val="22"/>
          <w:shd w:val="clear" w:color="auto" w:fill="FFFFFF"/>
        </w:rPr>
      </w:pPr>
      <w:r w:rsidRPr="008438D5">
        <w:rPr>
          <w:sz w:val="22"/>
        </w:rPr>
        <w:t xml:space="preserve">The entry of a PIA agreement is not a final order. If the PIA term has past but case remains open with an outstanding OSC, the Court maintains jurisdiction to find a violation of the PIA. </w:t>
      </w:r>
      <w:r w:rsidRPr="008438D5">
        <w:rPr>
          <w:bCs/>
          <w:i/>
          <w:color w:val="222222"/>
          <w:sz w:val="22"/>
          <w:shd w:val="clear" w:color="auto" w:fill="FFFFFF"/>
        </w:rPr>
        <w:t>State v. Turnbow</w:t>
      </w:r>
      <w:r w:rsidRPr="008438D5">
        <w:rPr>
          <w:bCs/>
          <w:color w:val="222222"/>
          <w:sz w:val="22"/>
          <w:shd w:val="clear" w:color="auto" w:fill="FFFFFF"/>
        </w:rPr>
        <w:t>, 2001 UT App 59.</w:t>
      </w:r>
    </w:p>
    <w:p w:rsidR="006D1388" w:rsidRPr="008438D5" w:rsidRDefault="006D1388" w:rsidP="002474DE">
      <w:pPr>
        <w:rPr>
          <w:sz w:val="22"/>
        </w:rPr>
      </w:pPr>
    </w:p>
    <w:p w:rsidR="00C02924" w:rsidRPr="004D1E7E" w:rsidRDefault="00C02924" w:rsidP="003C67A5">
      <w:pPr>
        <w:pStyle w:val="ListParagraph"/>
        <w:numPr>
          <w:ilvl w:val="1"/>
          <w:numId w:val="4"/>
        </w:numPr>
        <w:rPr>
          <w:b/>
          <w:sz w:val="22"/>
          <w:szCs w:val="22"/>
        </w:rPr>
      </w:pPr>
      <w:r w:rsidRPr="004D1E7E">
        <w:rPr>
          <w:b/>
          <w:sz w:val="22"/>
          <w:szCs w:val="22"/>
        </w:rPr>
        <w:t>Waiver by the Defendant</w:t>
      </w:r>
    </w:p>
    <w:p w:rsidR="00CB6B27" w:rsidRPr="004D1E7E" w:rsidRDefault="00CB6B27" w:rsidP="00DF5F33">
      <w:pPr>
        <w:ind w:left="1800"/>
        <w:rPr>
          <w:sz w:val="22"/>
          <w:szCs w:val="22"/>
        </w:rPr>
      </w:pPr>
      <w:r w:rsidRPr="004D1E7E">
        <w:rPr>
          <w:sz w:val="22"/>
          <w:szCs w:val="22"/>
        </w:rPr>
        <w:t>A defendant</w:t>
      </w:r>
      <w:r w:rsidR="004D1E7E" w:rsidRPr="004D1E7E">
        <w:rPr>
          <w:sz w:val="22"/>
          <w:szCs w:val="22"/>
        </w:rPr>
        <w:t xml:space="preserve">’s probation may be extended without a hearing if the defendant waives the hearing. Utah Code 77-18-1(12)(a)(ii); </w:t>
      </w:r>
      <w:r w:rsidR="004D1E7E" w:rsidRPr="004D1E7E">
        <w:rPr>
          <w:i/>
          <w:sz w:val="22"/>
          <w:szCs w:val="22"/>
        </w:rPr>
        <w:t>State v. Martin</w:t>
      </w:r>
      <w:r w:rsidR="004D1E7E" w:rsidRPr="004D1E7E">
        <w:rPr>
          <w:sz w:val="22"/>
          <w:szCs w:val="22"/>
        </w:rPr>
        <w:t xml:space="preserve">, </w:t>
      </w:r>
      <w:r w:rsidR="004D1E7E" w:rsidRPr="004D1E7E">
        <w:rPr>
          <w:bCs/>
          <w:color w:val="222222"/>
          <w:sz w:val="22"/>
          <w:szCs w:val="22"/>
          <w:shd w:val="clear" w:color="auto" w:fill="FFFFFF"/>
        </w:rPr>
        <w:t>1999 UT App 062 (allowing for a waiver if it is made knowingly and voluntarily, including that the defendant is advised of the right to speak to an attorney before signing the waiver form).</w:t>
      </w:r>
    </w:p>
    <w:p w:rsidR="00CB6B27" w:rsidRPr="004D1E7E" w:rsidRDefault="00CB6B27" w:rsidP="004D1E7E">
      <w:pPr>
        <w:rPr>
          <w:b/>
          <w:highlight w:val="yellow"/>
        </w:rPr>
      </w:pPr>
    </w:p>
    <w:p w:rsidR="00AE56FB" w:rsidRPr="00DF5F33" w:rsidRDefault="00AE56FB" w:rsidP="003C67A5">
      <w:pPr>
        <w:pStyle w:val="ListParagraph"/>
        <w:numPr>
          <w:ilvl w:val="1"/>
          <w:numId w:val="4"/>
        </w:numPr>
        <w:rPr>
          <w:b/>
          <w:sz w:val="22"/>
        </w:rPr>
      </w:pPr>
      <w:r w:rsidRPr="00DF5F33">
        <w:rPr>
          <w:b/>
          <w:sz w:val="22"/>
        </w:rPr>
        <w:t>When Probation Begins</w:t>
      </w:r>
    </w:p>
    <w:p w:rsidR="00D262E7" w:rsidRPr="008438D5" w:rsidRDefault="00D262E7" w:rsidP="00DF5F33">
      <w:pPr>
        <w:ind w:left="1800"/>
        <w:rPr>
          <w:bCs/>
          <w:color w:val="222222"/>
          <w:sz w:val="22"/>
          <w:shd w:val="clear" w:color="auto" w:fill="FFFFFF"/>
        </w:rPr>
      </w:pPr>
      <w:r w:rsidRPr="008438D5">
        <w:rPr>
          <w:sz w:val="22"/>
        </w:rPr>
        <w:t xml:space="preserve">Probation begins at the time of sentencing, not at the time in which the probationer reports to probation. </w:t>
      </w:r>
      <w:r w:rsidRPr="008438D5">
        <w:rPr>
          <w:i/>
          <w:sz w:val="22"/>
        </w:rPr>
        <w:t>State v. Moya</w:t>
      </w:r>
      <w:r w:rsidRPr="008438D5">
        <w:rPr>
          <w:sz w:val="22"/>
        </w:rPr>
        <w:t xml:space="preserve">, </w:t>
      </w:r>
      <w:r w:rsidRPr="008438D5">
        <w:rPr>
          <w:bCs/>
          <w:color w:val="222222"/>
          <w:sz w:val="22"/>
          <w:shd w:val="clear" w:color="auto" w:fill="FFFFFF"/>
        </w:rPr>
        <w:t>815 P.2d 1312 (1991).</w:t>
      </w:r>
    </w:p>
    <w:p w:rsidR="003B41EA" w:rsidRPr="008438D5" w:rsidRDefault="003B41EA" w:rsidP="00AE56FB">
      <w:pPr>
        <w:ind w:left="1440"/>
        <w:rPr>
          <w:b/>
          <w:sz w:val="22"/>
        </w:rPr>
      </w:pPr>
    </w:p>
    <w:p w:rsidR="00D262E7" w:rsidRPr="008438D5" w:rsidRDefault="00D262E7" w:rsidP="00DF5F33">
      <w:pPr>
        <w:pStyle w:val="NormalWeb"/>
        <w:shd w:val="clear" w:color="auto" w:fill="FFFFFF"/>
        <w:spacing w:before="0" w:beforeAutospacing="0" w:after="0" w:afterAutospacing="0"/>
        <w:ind w:left="1800"/>
        <w:rPr>
          <w:sz w:val="22"/>
        </w:rPr>
      </w:pPr>
      <w:r w:rsidRPr="008438D5">
        <w:rPr>
          <w:bCs/>
          <w:color w:val="222222"/>
          <w:sz w:val="22"/>
          <w:szCs w:val="23"/>
          <w:shd w:val="clear" w:color="auto" w:fill="FFFFFF"/>
        </w:rPr>
        <w:t xml:space="preserve">It is not reasonable for a person to believe that he is not on probation simply because AP&amp;P failed to contact the person when the person was informed by the judge that is </w:t>
      </w:r>
      <w:r w:rsidRPr="008438D5">
        <w:rPr>
          <w:bCs/>
          <w:color w:val="222222"/>
          <w:sz w:val="22"/>
          <w:szCs w:val="23"/>
          <w:shd w:val="clear" w:color="auto" w:fill="FFFFFF"/>
        </w:rPr>
        <w:lastRenderedPageBreak/>
        <w:t>on probation with AP&amp;P and signed a probation agreement with AP&amp;P.</w:t>
      </w:r>
      <w:r w:rsidR="00AE56FB" w:rsidRPr="008438D5">
        <w:rPr>
          <w:bCs/>
          <w:color w:val="222222"/>
          <w:sz w:val="22"/>
          <w:szCs w:val="23"/>
          <w:shd w:val="clear" w:color="auto" w:fill="FFFFFF"/>
        </w:rPr>
        <w:t xml:space="preserve"> </w:t>
      </w:r>
      <w:r w:rsidR="00AE56FB" w:rsidRPr="008438D5">
        <w:rPr>
          <w:bCs/>
          <w:i/>
          <w:color w:val="222222"/>
          <w:sz w:val="22"/>
          <w:szCs w:val="23"/>
          <w:shd w:val="clear" w:color="auto" w:fill="FFFFFF"/>
        </w:rPr>
        <w:t>State v. Phillip</w:t>
      </w:r>
      <w:r w:rsidR="00AE56FB" w:rsidRPr="008438D5">
        <w:rPr>
          <w:bCs/>
          <w:color w:val="222222"/>
          <w:sz w:val="22"/>
          <w:szCs w:val="23"/>
          <w:shd w:val="clear" w:color="auto" w:fill="FFFFFF"/>
        </w:rPr>
        <w:t>, 2016 UT App 245.</w:t>
      </w:r>
    </w:p>
    <w:p w:rsidR="00D262E7" w:rsidRPr="008438D5" w:rsidRDefault="00D262E7" w:rsidP="003B41EA">
      <w:pPr>
        <w:rPr>
          <w:sz w:val="22"/>
        </w:rPr>
      </w:pPr>
    </w:p>
    <w:p w:rsidR="0068208F" w:rsidRPr="008438D5" w:rsidRDefault="00C02924" w:rsidP="003C67A5">
      <w:pPr>
        <w:pStyle w:val="ListParagraph"/>
        <w:numPr>
          <w:ilvl w:val="0"/>
          <w:numId w:val="4"/>
        </w:numPr>
        <w:rPr>
          <w:b/>
          <w:sz w:val="22"/>
        </w:rPr>
      </w:pPr>
      <w:r w:rsidRPr="008438D5">
        <w:rPr>
          <w:b/>
          <w:sz w:val="22"/>
        </w:rPr>
        <w:t>When</w:t>
      </w:r>
      <w:r w:rsidR="008868E8" w:rsidRPr="008438D5">
        <w:rPr>
          <w:b/>
          <w:sz w:val="22"/>
        </w:rPr>
        <w:t xml:space="preserve"> an</w:t>
      </w:r>
      <w:r w:rsidRPr="008438D5">
        <w:rPr>
          <w:b/>
          <w:sz w:val="22"/>
        </w:rPr>
        <w:t xml:space="preserve"> Evidentiary Hearing is Not Required</w:t>
      </w:r>
    </w:p>
    <w:p w:rsidR="00C02924" w:rsidRPr="008438D5" w:rsidRDefault="00C02924" w:rsidP="003C67A5">
      <w:pPr>
        <w:pStyle w:val="ListParagraph"/>
        <w:numPr>
          <w:ilvl w:val="1"/>
          <w:numId w:val="4"/>
        </w:numPr>
        <w:rPr>
          <w:b/>
          <w:sz w:val="22"/>
        </w:rPr>
      </w:pPr>
      <w:r w:rsidRPr="008438D5">
        <w:rPr>
          <w:b/>
          <w:sz w:val="22"/>
        </w:rPr>
        <w:t>Admission by the Defendant</w:t>
      </w:r>
    </w:p>
    <w:p w:rsidR="00D04DF4" w:rsidRPr="008438D5" w:rsidRDefault="00C81EF3" w:rsidP="00DF5F33">
      <w:pPr>
        <w:ind w:left="1800"/>
        <w:rPr>
          <w:rFonts w:eastAsia="Times New Roman"/>
          <w:sz w:val="22"/>
        </w:rPr>
      </w:pPr>
      <w:r w:rsidRPr="008438D5">
        <w:rPr>
          <w:sz w:val="22"/>
        </w:rPr>
        <w:t xml:space="preserve">If the Defendant admits to violating the terms of probation but argues that the violations are not willful, the State is relieved from having to put on any evidence of the violations. </w:t>
      </w:r>
      <w:r w:rsidR="00D04DF4" w:rsidRPr="008438D5">
        <w:rPr>
          <w:rFonts w:eastAsia="Times New Roman"/>
          <w:i/>
          <w:sz w:val="22"/>
        </w:rPr>
        <w:t>State v. Robinson</w:t>
      </w:r>
      <w:r w:rsidR="00D04DF4" w:rsidRPr="008438D5">
        <w:rPr>
          <w:rFonts w:eastAsia="Times New Roman"/>
          <w:sz w:val="22"/>
        </w:rPr>
        <w:t>, 2014 UT App 114, ¶ 19</w:t>
      </w:r>
      <w:r w:rsidRPr="008438D5">
        <w:rPr>
          <w:rFonts w:eastAsia="Times New Roman"/>
          <w:sz w:val="22"/>
        </w:rPr>
        <w:t>.</w:t>
      </w:r>
    </w:p>
    <w:p w:rsidR="00C02924" w:rsidRPr="008438D5" w:rsidRDefault="00C02924" w:rsidP="00C02924">
      <w:pPr>
        <w:ind w:left="1440"/>
        <w:rPr>
          <w:rFonts w:eastAsia="Times New Roman"/>
          <w:sz w:val="22"/>
        </w:rPr>
      </w:pPr>
    </w:p>
    <w:p w:rsidR="00C02924" w:rsidRPr="008438D5" w:rsidRDefault="00C02924" w:rsidP="003C67A5">
      <w:pPr>
        <w:pStyle w:val="ListParagraph"/>
        <w:numPr>
          <w:ilvl w:val="1"/>
          <w:numId w:val="4"/>
        </w:numPr>
        <w:rPr>
          <w:b/>
          <w:sz w:val="22"/>
        </w:rPr>
      </w:pPr>
      <w:r w:rsidRPr="008438D5">
        <w:rPr>
          <w:rFonts w:eastAsia="Times New Roman"/>
          <w:b/>
          <w:sz w:val="22"/>
        </w:rPr>
        <w:t>Conviction?</w:t>
      </w:r>
    </w:p>
    <w:p w:rsidR="00417D03" w:rsidRPr="008438D5" w:rsidRDefault="008868E8" w:rsidP="00DF5F33">
      <w:pPr>
        <w:ind w:left="1800"/>
        <w:rPr>
          <w:sz w:val="22"/>
        </w:rPr>
      </w:pPr>
      <w:r w:rsidRPr="008438D5">
        <w:rPr>
          <w:i/>
          <w:sz w:val="22"/>
        </w:rPr>
        <w:t>Obiter dictum</w:t>
      </w:r>
      <w:r w:rsidRPr="008438D5">
        <w:rPr>
          <w:sz w:val="22"/>
        </w:rPr>
        <w:t xml:space="preserve"> suggests that a court may take judicial notice of a conviction without requiring evidence.</w:t>
      </w:r>
      <w:r w:rsidR="00417D03" w:rsidRPr="008438D5">
        <w:rPr>
          <w:sz w:val="22"/>
        </w:rPr>
        <w:t xml:space="preserve"> </w:t>
      </w:r>
      <w:r w:rsidR="00417D03" w:rsidRPr="008438D5">
        <w:rPr>
          <w:i/>
          <w:color w:val="222222"/>
          <w:sz w:val="22"/>
          <w:shd w:val="clear" w:color="auto" w:fill="FFFFFF"/>
        </w:rPr>
        <w:t>Layton City v. Stevenson</w:t>
      </w:r>
      <w:r w:rsidR="00417D03" w:rsidRPr="008438D5">
        <w:rPr>
          <w:color w:val="222222"/>
          <w:sz w:val="22"/>
          <w:shd w:val="clear" w:color="auto" w:fill="FFFFFF"/>
        </w:rPr>
        <w:t xml:space="preserve">, </w:t>
      </w:r>
      <w:r w:rsidR="00417D03" w:rsidRPr="008438D5">
        <w:rPr>
          <w:bCs/>
          <w:color w:val="222222"/>
          <w:sz w:val="22"/>
          <w:shd w:val="clear" w:color="auto" w:fill="FFFFFF"/>
        </w:rPr>
        <w:t>2014 UT 37</w:t>
      </w:r>
      <w:r w:rsidR="00417D03" w:rsidRPr="008438D5">
        <w:rPr>
          <w:color w:val="222222"/>
          <w:sz w:val="22"/>
          <w:shd w:val="clear" w:color="auto" w:fill="FFFFFF"/>
        </w:rPr>
        <w:t>, ¶ 3 (noting that to show that the defendant violated the law while in a PIA, the court may hold an evidentiary hearing, or rely on the existing record.).</w:t>
      </w:r>
    </w:p>
    <w:p w:rsidR="00417D03" w:rsidRPr="008438D5" w:rsidRDefault="00417D03" w:rsidP="00C02924">
      <w:pPr>
        <w:ind w:left="1440"/>
        <w:rPr>
          <w:sz w:val="22"/>
        </w:rPr>
      </w:pPr>
    </w:p>
    <w:p w:rsidR="00C02924" w:rsidRPr="008438D5" w:rsidRDefault="008868E8" w:rsidP="00DF5F33">
      <w:pPr>
        <w:ind w:left="1800"/>
        <w:rPr>
          <w:sz w:val="22"/>
        </w:rPr>
      </w:pPr>
      <w:r w:rsidRPr="008438D5">
        <w:rPr>
          <w:sz w:val="22"/>
        </w:rPr>
        <w:t>If true, a probable exception to this offense would be where the conviction was for a strict liability offense that the defendant did not willfully commit because she was not personally aware of the law (i.e. failure to install an ignition interlock device as imposed by the DLD)</w:t>
      </w:r>
      <w:r w:rsidR="00417D03" w:rsidRPr="008438D5">
        <w:rPr>
          <w:sz w:val="22"/>
        </w:rPr>
        <w:t>.</w:t>
      </w:r>
    </w:p>
    <w:p w:rsidR="0064198A" w:rsidRDefault="0064198A" w:rsidP="00AE1F59">
      <w:pPr>
        <w:rPr>
          <w:sz w:val="22"/>
        </w:rPr>
      </w:pPr>
    </w:p>
    <w:p w:rsidR="006F7585" w:rsidRDefault="006F7585" w:rsidP="00AE1F59">
      <w:pPr>
        <w:rPr>
          <w:sz w:val="22"/>
        </w:rPr>
      </w:pPr>
    </w:p>
    <w:p w:rsidR="006F7585" w:rsidRDefault="006F7585" w:rsidP="00AE1F59">
      <w:pPr>
        <w:rPr>
          <w:sz w:val="22"/>
        </w:rPr>
      </w:pPr>
    </w:p>
    <w:p w:rsidR="006F7585" w:rsidRDefault="006F7585" w:rsidP="00AE1F59">
      <w:pPr>
        <w:rPr>
          <w:sz w:val="22"/>
        </w:rPr>
      </w:pPr>
    </w:p>
    <w:p w:rsidR="006F7585" w:rsidRDefault="006F7585" w:rsidP="00AE1F59">
      <w:pPr>
        <w:rPr>
          <w:sz w:val="22"/>
        </w:rPr>
      </w:pPr>
    </w:p>
    <w:p w:rsidR="006F7585" w:rsidRDefault="006F7585" w:rsidP="00AE1F59">
      <w:pPr>
        <w:rPr>
          <w:sz w:val="22"/>
        </w:rPr>
      </w:pPr>
    </w:p>
    <w:p w:rsidR="006F7585" w:rsidRDefault="006F7585" w:rsidP="00AE1F59">
      <w:pPr>
        <w:rPr>
          <w:sz w:val="22"/>
        </w:rPr>
      </w:pPr>
    </w:p>
    <w:p w:rsidR="006F7585" w:rsidRDefault="006F7585" w:rsidP="00AE1F59">
      <w:pPr>
        <w:rPr>
          <w:sz w:val="22"/>
        </w:rPr>
      </w:pPr>
    </w:p>
    <w:p w:rsidR="006F7585" w:rsidRDefault="006F7585" w:rsidP="00AE1F59">
      <w:pPr>
        <w:rPr>
          <w:sz w:val="22"/>
        </w:rPr>
      </w:pPr>
    </w:p>
    <w:p w:rsidR="006F7585" w:rsidRDefault="006F758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3C67A5" w:rsidRDefault="003C67A5" w:rsidP="00AE1F59">
      <w:pPr>
        <w:rPr>
          <w:sz w:val="22"/>
        </w:rPr>
      </w:pPr>
    </w:p>
    <w:p w:rsidR="006F7585" w:rsidRDefault="006F7585" w:rsidP="00AE1F59">
      <w:pPr>
        <w:rPr>
          <w:sz w:val="22"/>
        </w:rPr>
      </w:pPr>
    </w:p>
    <w:p w:rsidR="006F7585" w:rsidRDefault="006F7585" w:rsidP="00AE1F59">
      <w:pPr>
        <w:rPr>
          <w:sz w:val="22"/>
        </w:rPr>
      </w:pPr>
    </w:p>
    <w:p w:rsidR="006F7585" w:rsidRDefault="006F7585" w:rsidP="00AE1F59">
      <w:pPr>
        <w:rPr>
          <w:sz w:val="22"/>
        </w:rPr>
      </w:pPr>
    </w:p>
    <w:p w:rsidR="006F7585" w:rsidRPr="008438D5" w:rsidRDefault="006F7585" w:rsidP="00AE1F59">
      <w:pPr>
        <w:rPr>
          <w:sz w:val="22"/>
        </w:rPr>
      </w:pPr>
    </w:p>
    <w:p w:rsidR="0068208F" w:rsidRPr="00C52BEC" w:rsidRDefault="0068208F" w:rsidP="00AE1F59">
      <w:pPr>
        <w:rPr>
          <w:b/>
          <w:sz w:val="28"/>
        </w:rPr>
      </w:pPr>
      <w:r w:rsidRPr="00C52BEC">
        <w:rPr>
          <w:b/>
          <w:sz w:val="28"/>
        </w:rPr>
        <w:lastRenderedPageBreak/>
        <w:t>II. OSC Evidentiary Hearing</w:t>
      </w:r>
    </w:p>
    <w:p w:rsidR="0068208F" w:rsidRPr="003C67A5" w:rsidRDefault="0068208F" w:rsidP="00AE1F59">
      <w:pPr>
        <w:pStyle w:val="ListParagraph"/>
        <w:numPr>
          <w:ilvl w:val="0"/>
          <w:numId w:val="5"/>
        </w:numPr>
        <w:rPr>
          <w:b/>
          <w:sz w:val="22"/>
          <w:szCs w:val="22"/>
        </w:rPr>
      </w:pPr>
      <w:r w:rsidRPr="003C67A5">
        <w:rPr>
          <w:b/>
          <w:sz w:val="22"/>
          <w:szCs w:val="22"/>
        </w:rPr>
        <w:t xml:space="preserve">Rules of </w:t>
      </w:r>
      <w:r w:rsidR="00583D6D" w:rsidRPr="003C67A5">
        <w:rPr>
          <w:b/>
          <w:sz w:val="22"/>
          <w:szCs w:val="22"/>
        </w:rPr>
        <w:t>Civil Procedure</w:t>
      </w:r>
    </w:p>
    <w:p w:rsidR="00583D6D" w:rsidRPr="003C67A5" w:rsidRDefault="00583D6D" w:rsidP="00583D6D">
      <w:pPr>
        <w:ind w:left="720"/>
        <w:rPr>
          <w:sz w:val="22"/>
          <w:szCs w:val="22"/>
        </w:rPr>
      </w:pPr>
      <w:r w:rsidRPr="003C67A5">
        <w:rPr>
          <w:color w:val="222222"/>
          <w:sz w:val="22"/>
          <w:szCs w:val="22"/>
          <w:shd w:val="clear" w:color="auto" w:fill="FFFFFF"/>
        </w:rPr>
        <w:t xml:space="preserve">“Probation revocation proceedings are civil in nature and involve an evidentiary hearing.” </w:t>
      </w:r>
      <w:r w:rsidRPr="003C67A5">
        <w:rPr>
          <w:i/>
          <w:color w:val="222222"/>
          <w:sz w:val="22"/>
          <w:szCs w:val="22"/>
          <w:shd w:val="clear" w:color="auto" w:fill="FFFFFF"/>
        </w:rPr>
        <w:t xml:space="preserve">State v. </w:t>
      </w:r>
      <w:proofErr w:type="spellStart"/>
      <w:r w:rsidRPr="003C67A5">
        <w:rPr>
          <w:i/>
          <w:color w:val="222222"/>
          <w:sz w:val="22"/>
          <w:szCs w:val="22"/>
          <w:shd w:val="clear" w:color="auto" w:fill="FFFFFF"/>
        </w:rPr>
        <w:t>Hudecek</w:t>
      </w:r>
      <w:proofErr w:type="spellEnd"/>
      <w:r w:rsidRPr="003C67A5">
        <w:rPr>
          <w:color w:val="222222"/>
          <w:sz w:val="22"/>
          <w:szCs w:val="22"/>
          <w:shd w:val="clear" w:color="auto" w:fill="FFFFFF"/>
        </w:rPr>
        <w:t xml:space="preserve">, </w:t>
      </w:r>
      <w:r w:rsidRPr="003C67A5">
        <w:rPr>
          <w:bCs/>
          <w:color w:val="222222"/>
          <w:sz w:val="22"/>
          <w:szCs w:val="22"/>
          <w:shd w:val="clear" w:color="auto" w:fill="FFFFFF"/>
        </w:rPr>
        <w:t>965 P.2d 1069, 1071 (1998) (using the Rules of Civil Procedure to answer a question about probation revocation appeals from justice to district court).</w:t>
      </w:r>
    </w:p>
    <w:p w:rsidR="00583D6D" w:rsidRPr="003C67A5" w:rsidRDefault="00583D6D" w:rsidP="00583D6D">
      <w:pPr>
        <w:ind w:left="720"/>
        <w:rPr>
          <w:b/>
          <w:sz w:val="22"/>
          <w:szCs w:val="22"/>
        </w:rPr>
      </w:pPr>
    </w:p>
    <w:p w:rsidR="00583D6D" w:rsidRPr="003C67A5" w:rsidRDefault="00583D6D" w:rsidP="00AE1F59">
      <w:pPr>
        <w:pStyle w:val="ListParagraph"/>
        <w:numPr>
          <w:ilvl w:val="0"/>
          <w:numId w:val="5"/>
        </w:numPr>
        <w:rPr>
          <w:b/>
          <w:sz w:val="22"/>
          <w:szCs w:val="22"/>
        </w:rPr>
      </w:pPr>
      <w:r w:rsidRPr="003C67A5">
        <w:rPr>
          <w:b/>
          <w:sz w:val="22"/>
          <w:szCs w:val="22"/>
        </w:rPr>
        <w:t>Rules of Evidence</w:t>
      </w:r>
    </w:p>
    <w:p w:rsidR="0068208F" w:rsidRPr="003C67A5" w:rsidRDefault="0068208F" w:rsidP="003B41EA">
      <w:pPr>
        <w:ind w:left="720"/>
        <w:rPr>
          <w:sz w:val="22"/>
          <w:szCs w:val="22"/>
        </w:rPr>
      </w:pPr>
      <w:r w:rsidRPr="003C67A5">
        <w:rPr>
          <w:sz w:val="22"/>
          <w:szCs w:val="22"/>
        </w:rPr>
        <w:t xml:space="preserve">The Rules of Evidence do not apply to an OSC Evidentiary Hearing unless the trial court opts that they do, or implicitly applies the rules as evidenced by the record. If the court applies the Rules of Evidence, a misapplication of the rules is appealable under an abuse of discretion standard. </w:t>
      </w:r>
    </w:p>
    <w:p w:rsidR="0068208F" w:rsidRPr="003C67A5" w:rsidRDefault="0068208F" w:rsidP="00AE1F59">
      <w:pPr>
        <w:ind w:firstLine="720"/>
        <w:rPr>
          <w:sz w:val="22"/>
          <w:szCs w:val="22"/>
        </w:rPr>
      </w:pPr>
      <w:r w:rsidRPr="003C67A5">
        <w:rPr>
          <w:i/>
          <w:sz w:val="22"/>
          <w:szCs w:val="22"/>
        </w:rPr>
        <w:t xml:space="preserve">Layton City v. </w:t>
      </w:r>
      <w:proofErr w:type="spellStart"/>
      <w:r w:rsidRPr="003C67A5">
        <w:rPr>
          <w:i/>
          <w:sz w:val="22"/>
          <w:szCs w:val="22"/>
        </w:rPr>
        <w:t>Peronek</w:t>
      </w:r>
      <w:proofErr w:type="spellEnd"/>
      <w:r w:rsidRPr="003C67A5">
        <w:rPr>
          <w:sz w:val="22"/>
          <w:szCs w:val="22"/>
        </w:rPr>
        <w:t>, 803 P. 2d 1294, 1296 (UT App 1990)</w:t>
      </w:r>
    </w:p>
    <w:p w:rsidR="008868E8" w:rsidRPr="003C67A5" w:rsidRDefault="008868E8" w:rsidP="00AE1F59">
      <w:pPr>
        <w:ind w:firstLine="720"/>
        <w:rPr>
          <w:sz w:val="22"/>
          <w:szCs w:val="22"/>
        </w:rPr>
      </w:pPr>
    </w:p>
    <w:p w:rsidR="00B82B31" w:rsidRPr="003C67A5" w:rsidRDefault="00B82B31" w:rsidP="00B82B31">
      <w:pPr>
        <w:pStyle w:val="ListParagraph"/>
        <w:numPr>
          <w:ilvl w:val="0"/>
          <w:numId w:val="5"/>
        </w:numPr>
        <w:rPr>
          <w:b/>
          <w:sz w:val="22"/>
          <w:szCs w:val="22"/>
        </w:rPr>
      </w:pPr>
      <w:r w:rsidRPr="003C67A5">
        <w:rPr>
          <w:b/>
          <w:sz w:val="22"/>
          <w:szCs w:val="22"/>
        </w:rPr>
        <w:t>Continuances</w:t>
      </w:r>
    </w:p>
    <w:p w:rsidR="00B82B31" w:rsidRPr="003C67A5" w:rsidRDefault="00B82B31" w:rsidP="00DF5F33">
      <w:pPr>
        <w:shd w:val="clear" w:color="auto" w:fill="FFFFFF"/>
        <w:ind w:left="720"/>
        <w:rPr>
          <w:color w:val="222222"/>
          <w:sz w:val="22"/>
          <w:szCs w:val="22"/>
        </w:rPr>
      </w:pPr>
      <w:r w:rsidRPr="003C67A5">
        <w:rPr>
          <w:color w:val="222222"/>
          <w:sz w:val="22"/>
          <w:szCs w:val="22"/>
        </w:rPr>
        <w:t>“[W]hen a party to a criminal action moves for a continuance in order to procure the testimony of an absent witness, the party must demonstrate that: (1) the testimony sought is material and admissible, (2) the witness could actually be produced, (3) the witness could be produced within a reasonable time, and (4) due diligence ha</w:t>
      </w:r>
      <w:r w:rsidR="00692C8B" w:rsidRPr="003C67A5">
        <w:rPr>
          <w:color w:val="222222"/>
          <w:sz w:val="22"/>
          <w:szCs w:val="22"/>
        </w:rPr>
        <w:t>d</w:t>
      </w:r>
      <w:r w:rsidRPr="003C67A5">
        <w:rPr>
          <w:color w:val="222222"/>
          <w:sz w:val="22"/>
          <w:szCs w:val="22"/>
        </w:rPr>
        <w:t xml:space="preserve"> been exercised before the request for a continuance."</w:t>
      </w:r>
      <w:r w:rsidR="00DF5F33" w:rsidRPr="003C67A5">
        <w:rPr>
          <w:color w:val="222222"/>
          <w:sz w:val="22"/>
          <w:szCs w:val="22"/>
        </w:rPr>
        <w:t xml:space="preserve"> </w:t>
      </w:r>
      <w:r w:rsidRPr="003C67A5">
        <w:rPr>
          <w:i/>
          <w:sz w:val="22"/>
          <w:szCs w:val="22"/>
        </w:rPr>
        <w:t xml:space="preserve">State v. </w:t>
      </w:r>
      <w:proofErr w:type="spellStart"/>
      <w:r w:rsidRPr="003C67A5">
        <w:rPr>
          <w:i/>
          <w:sz w:val="22"/>
          <w:szCs w:val="22"/>
        </w:rPr>
        <w:t>Sisneros</w:t>
      </w:r>
      <w:proofErr w:type="spellEnd"/>
      <w:r w:rsidRPr="003C67A5">
        <w:rPr>
          <w:sz w:val="22"/>
          <w:szCs w:val="22"/>
        </w:rPr>
        <w:t xml:space="preserve">, </w:t>
      </w:r>
      <w:r w:rsidRPr="003C67A5">
        <w:rPr>
          <w:bCs/>
          <w:color w:val="222222"/>
          <w:sz w:val="22"/>
          <w:szCs w:val="22"/>
          <w:shd w:val="clear" w:color="auto" w:fill="FFFFFF"/>
        </w:rPr>
        <w:t xml:space="preserve">2016 UT App 209, </w:t>
      </w:r>
      <w:r w:rsidRPr="003C67A5">
        <w:rPr>
          <w:color w:val="222222"/>
          <w:sz w:val="22"/>
          <w:szCs w:val="22"/>
        </w:rPr>
        <w:t>¶ 23</w:t>
      </w:r>
      <w:r w:rsidRPr="003C67A5">
        <w:rPr>
          <w:sz w:val="22"/>
          <w:szCs w:val="22"/>
        </w:rPr>
        <w:t xml:space="preserve"> (</w:t>
      </w:r>
      <w:r w:rsidR="00692C8B" w:rsidRPr="003C67A5">
        <w:rPr>
          <w:sz w:val="22"/>
          <w:szCs w:val="22"/>
        </w:rPr>
        <w:t>applying Supreme Court holding to probation revocation proceedings</w:t>
      </w:r>
      <w:r w:rsidRPr="003C67A5">
        <w:rPr>
          <w:sz w:val="22"/>
          <w:szCs w:val="22"/>
        </w:rPr>
        <w:t>)</w:t>
      </w:r>
      <w:r w:rsidR="00692C8B" w:rsidRPr="003C67A5">
        <w:rPr>
          <w:sz w:val="22"/>
          <w:szCs w:val="22"/>
        </w:rPr>
        <w:t xml:space="preserve"> (quotation marks and internal bracket omitted)</w:t>
      </w:r>
    </w:p>
    <w:p w:rsidR="00B82B31" w:rsidRPr="003C67A5" w:rsidRDefault="00B82B31" w:rsidP="00AE1F59">
      <w:pPr>
        <w:ind w:firstLine="720"/>
        <w:rPr>
          <w:sz w:val="22"/>
          <w:szCs w:val="22"/>
        </w:rPr>
      </w:pPr>
    </w:p>
    <w:p w:rsidR="008868E8" w:rsidRPr="003C67A5" w:rsidRDefault="008868E8" w:rsidP="008868E8">
      <w:pPr>
        <w:pStyle w:val="ListParagraph"/>
        <w:numPr>
          <w:ilvl w:val="0"/>
          <w:numId w:val="5"/>
        </w:numPr>
        <w:rPr>
          <w:b/>
          <w:sz w:val="22"/>
          <w:szCs w:val="22"/>
        </w:rPr>
      </w:pPr>
      <w:r w:rsidRPr="003C67A5">
        <w:rPr>
          <w:b/>
          <w:sz w:val="22"/>
          <w:szCs w:val="22"/>
        </w:rPr>
        <w:t>Burden</w:t>
      </w:r>
    </w:p>
    <w:p w:rsidR="0068208F" w:rsidRPr="003C67A5" w:rsidRDefault="00585178" w:rsidP="00585178">
      <w:pPr>
        <w:pStyle w:val="ListParagraph"/>
        <w:numPr>
          <w:ilvl w:val="1"/>
          <w:numId w:val="5"/>
        </w:numPr>
        <w:rPr>
          <w:b/>
          <w:sz w:val="22"/>
          <w:szCs w:val="22"/>
        </w:rPr>
      </w:pPr>
      <w:r w:rsidRPr="003C67A5">
        <w:rPr>
          <w:b/>
          <w:sz w:val="22"/>
          <w:szCs w:val="22"/>
        </w:rPr>
        <w:t>Burden of Production</w:t>
      </w:r>
    </w:p>
    <w:p w:rsidR="006D1388" w:rsidRPr="003C67A5" w:rsidRDefault="006D1388" w:rsidP="00DF5F33">
      <w:pPr>
        <w:ind w:left="1800"/>
        <w:rPr>
          <w:color w:val="222222"/>
          <w:sz w:val="22"/>
          <w:szCs w:val="22"/>
          <w:shd w:val="clear" w:color="auto" w:fill="FFFFFF"/>
        </w:rPr>
      </w:pPr>
      <w:r w:rsidRPr="003C67A5">
        <w:rPr>
          <w:sz w:val="22"/>
          <w:szCs w:val="22"/>
        </w:rPr>
        <w:t xml:space="preserve">The burden of production rests on the State. </w:t>
      </w:r>
      <w:r w:rsidRPr="003C67A5">
        <w:rPr>
          <w:i/>
          <w:sz w:val="22"/>
          <w:szCs w:val="22"/>
        </w:rPr>
        <w:t>See</w:t>
      </w:r>
      <w:r w:rsidRPr="003C67A5">
        <w:rPr>
          <w:sz w:val="22"/>
          <w:szCs w:val="22"/>
        </w:rPr>
        <w:t xml:space="preserve"> </w:t>
      </w:r>
      <w:r w:rsidRPr="003C67A5">
        <w:rPr>
          <w:rFonts w:eastAsia="Times New Roman"/>
          <w:i/>
          <w:sz w:val="22"/>
          <w:szCs w:val="22"/>
        </w:rPr>
        <w:t>State v. Hodges</w:t>
      </w:r>
      <w:r w:rsidRPr="003C67A5">
        <w:rPr>
          <w:rFonts w:eastAsia="Times New Roman"/>
          <w:sz w:val="22"/>
          <w:szCs w:val="22"/>
        </w:rPr>
        <w:t xml:space="preserve">, </w:t>
      </w:r>
      <w:r w:rsidRPr="003C67A5">
        <w:rPr>
          <w:bCs/>
          <w:color w:val="222222"/>
          <w:sz w:val="22"/>
          <w:szCs w:val="22"/>
          <w:shd w:val="clear" w:color="auto" w:fill="FFFFFF"/>
        </w:rPr>
        <w:t>798 P.2d 270, 279 (UT 1990)</w:t>
      </w:r>
      <w:r w:rsidR="00A0635E" w:rsidRPr="003C67A5">
        <w:rPr>
          <w:bCs/>
          <w:color w:val="222222"/>
          <w:sz w:val="22"/>
          <w:szCs w:val="22"/>
          <w:shd w:val="clear" w:color="auto" w:fill="FFFFFF"/>
        </w:rPr>
        <w:t xml:space="preserve"> (</w:t>
      </w:r>
      <w:r w:rsidR="00A0635E" w:rsidRPr="003C67A5">
        <w:rPr>
          <w:sz w:val="22"/>
          <w:szCs w:val="22"/>
        </w:rPr>
        <w:t>“</w:t>
      </w:r>
      <w:r w:rsidRPr="003C67A5">
        <w:rPr>
          <w:color w:val="222222"/>
          <w:sz w:val="22"/>
          <w:szCs w:val="22"/>
          <w:shd w:val="clear" w:color="auto" w:fill="FFFFFF"/>
        </w:rPr>
        <w:t xml:space="preserve">Violation of the requirement that </w:t>
      </w:r>
      <w:r w:rsidR="00A0635E" w:rsidRPr="003C67A5">
        <w:rPr>
          <w:color w:val="222222"/>
          <w:sz w:val="22"/>
          <w:szCs w:val="22"/>
          <w:shd w:val="clear" w:color="auto" w:fill="FFFFFF"/>
        </w:rPr>
        <w:t>[the defendant]</w:t>
      </w:r>
      <w:r w:rsidRPr="003C67A5">
        <w:rPr>
          <w:color w:val="222222"/>
          <w:sz w:val="22"/>
          <w:szCs w:val="22"/>
          <w:shd w:val="clear" w:color="auto" w:fill="FFFFFF"/>
        </w:rPr>
        <w:t xml:space="preserve"> participate in treatment or failure to make adequate treatment progress resulting in danger to others must be shown by a preponderance of the evidence.</w:t>
      </w:r>
      <w:r w:rsidR="00A0635E" w:rsidRPr="003C67A5">
        <w:rPr>
          <w:color w:val="222222"/>
          <w:sz w:val="22"/>
          <w:szCs w:val="22"/>
          <w:shd w:val="clear" w:color="auto" w:fill="FFFFFF"/>
        </w:rPr>
        <w:t>”).</w:t>
      </w:r>
    </w:p>
    <w:p w:rsidR="00A0635E" w:rsidRPr="003C67A5" w:rsidRDefault="00A0635E" w:rsidP="00A0635E">
      <w:pPr>
        <w:ind w:left="1800"/>
        <w:rPr>
          <w:sz w:val="22"/>
          <w:szCs w:val="22"/>
        </w:rPr>
      </w:pPr>
    </w:p>
    <w:p w:rsidR="00585178" w:rsidRPr="003C67A5" w:rsidRDefault="00585178" w:rsidP="00585178">
      <w:pPr>
        <w:pStyle w:val="ListParagraph"/>
        <w:numPr>
          <w:ilvl w:val="1"/>
          <w:numId w:val="5"/>
        </w:numPr>
        <w:rPr>
          <w:b/>
          <w:sz w:val="22"/>
          <w:szCs w:val="22"/>
        </w:rPr>
      </w:pPr>
      <w:r w:rsidRPr="003C67A5">
        <w:rPr>
          <w:b/>
          <w:sz w:val="22"/>
          <w:szCs w:val="22"/>
        </w:rPr>
        <w:t>Burden of Persuasion</w:t>
      </w:r>
    </w:p>
    <w:p w:rsidR="004B50F7" w:rsidRPr="003C67A5" w:rsidRDefault="004B50F7" w:rsidP="00DF5F33">
      <w:pPr>
        <w:pStyle w:val="ListParagraph"/>
        <w:ind w:left="1800"/>
        <w:rPr>
          <w:rFonts w:eastAsia="Times New Roman"/>
          <w:sz w:val="22"/>
          <w:szCs w:val="22"/>
        </w:rPr>
      </w:pPr>
      <w:r w:rsidRPr="003C67A5">
        <w:rPr>
          <w:rFonts w:eastAsia="Times New Roman"/>
          <w:sz w:val="22"/>
          <w:szCs w:val="22"/>
        </w:rPr>
        <w:t xml:space="preserve">The burden of proof to show that the defendant violated probation and that the violation was “willfully inadequate” rests on the State. </w:t>
      </w:r>
      <w:r w:rsidRPr="003C67A5">
        <w:rPr>
          <w:rFonts w:eastAsia="Times New Roman"/>
          <w:i/>
          <w:sz w:val="22"/>
          <w:szCs w:val="22"/>
        </w:rPr>
        <w:t>State v. Hodges</w:t>
      </w:r>
      <w:r w:rsidRPr="003C67A5">
        <w:rPr>
          <w:rFonts w:eastAsia="Times New Roman"/>
          <w:sz w:val="22"/>
          <w:szCs w:val="22"/>
        </w:rPr>
        <w:t xml:space="preserve">, </w:t>
      </w:r>
      <w:r w:rsidRPr="003C67A5">
        <w:rPr>
          <w:bCs/>
          <w:color w:val="222222"/>
          <w:sz w:val="22"/>
          <w:szCs w:val="22"/>
          <w:shd w:val="clear" w:color="auto" w:fill="FFFFFF"/>
        </w:rPr>
        <w:t>798 P.2d 270, 279 (UT 1990).</w:t>
      </w:r>
    </w:p>
    <w:p w:rsidR="004B50F7" w:rsidRPr="003C67A5" w:rsidRDefault="004B50F7" w:rsidP="004B50F7">
      <w:pPr>
        <w:ind w:left="1440"/>
        <w:rPr>
          <w:sz w:val="22"/>
          <w:szCs w:val="22"/>
        </w:rPr>
      </w:pPr>
    </w:p>
    <w:p w:rsidR="006D1388" w:rsidRPr="003C67A5" w:rsidRDefault="006D1388" w:rsidP="00DF5F33">
      <w:pPr>
        <w:ind w:left="1800"/>
        <w:rPr>
          <w:color w:val="222222"/>
          <w:sz w:val="22"/>
          <w:szCs w:val="22"/>
          <w:shd w:val="clear" w:color="auto" w:fill="FFFFFF"/>
        </w:rPr>
      </w:pPr>
      <w:r w:rsidRPr="003C67A5">
        <w:rPr>
          <w:bCs/>
          <w:color w:val="222222"/>
          <w:sz w:val="22"/>
          <w:szCs w:val="22"/>
          <w:shd w:val="clear" w:color="auto" w:fill="FFFFFF"/>
        </w:rPr>
        <w:t xml:space="preserve">Likewise, the burden of proof for a plea in abeyance revocation rests on the State. </w:t>
      </w:r>
      <w:r w:rsidRPr="003C67A5">
        <w:rPr>
          <w:bCs/>
          <w:i/>
          <w:color w:val="222222"/>
          <w:sz w:val="22"/>
          <w:szCs w:val="22"/>
          <w:shd w:val="clear" w:color="auto" w:fill="FFFFFF"/>
        </w:rPr>
        <w:t>Layton City v. Stevenson</w:t>
      </w:r>
      <w:r w:rsidRPr="003C67A5">
        <w:rPr>
          <w:bCs/>
          <w:color w:val="222222"/>
          <w:sz w:val="22"/>
          <w:szCs w:val="22"/>
          <w:shd w:val="clear" w:color="auto" w:fill="FFFFFF"/>
        </w:rPr>
        <w:t xml:space="preserve">, 2014 UT 37, </w:t>
      </w:r>
      <w:r w:rsidRPr="003C67A5">
        <w:rPr>
          <w:color w:val="222222"/>
          <w:sz w:val="22"/>
          <w:szCs w:val="22"/>
          <w:shd w:val="clear" w:color="auto" w:fill="FFFFFF"/>
        </w:rPr>
        <w:t>¶ 2.</w:t>
      </w:r>
    </w:p>
    <w:p w:rsidR="006D1388" w:rsidRPr="003C67A5" w:rsidRDefault="006D1388" w:rsidP="004B50F7">
      <w:pPr>
        <w:ind w:left="1440"/>
        <w:rPr>
          <w:sz w:val="22"/>
          <w:szCs w:val="22"/>
        </w:rPr>
      </w:pPr>
    </w:p>
    <w:p w:rsidR="00585178" w:rsidRPr="003C67A5" w:rsidRDefault="00585178" w:rsidP="00585178">
      <w:pPr>
        <w:pStyle w:val="ListParagraph"/>
        <w:numPr>
          <w:ilvl w:val="1"/>
          <w:numId w:val="5"/>
        </w:numPr>
        <w:rPr>
          <w:b/>
          <w:sz w:val="22"/>
          <w:szCs w:val="22"/>
        </w:rPr>
      </w:pPr>
      <w:r w:rsidRPr="003C67A5">
        <w:rPr>
          <w:b/>
          <w:sz w:val="22"/>
          <w:szCs w:val="22"/>
        </w:rPr>
        <w:t>Burden of Proof for Probation Violation</w:t>
      </w:r>
    </w:p>
    <w:p w:rsidR="00D93D60" w:rsidRPr="003C67A5" w:rsidRDefault="00D93D60" w:rsidP="00D93D60">
      <w:pPr>
        <w:pStyle w:val="ListParagraph"/>
        <w:numPr>
          <w:ilvl w:val="0"/>
          <w:numId w:val="12"/>
        </w:numPr>
        <w:rPr>
          <w:b/>
          <w:sz w:val="22"/>
          <w:szCs w:val="22"/>
        </w:rPr>
      </w:pPr>
      <w:r w:rsidRPr="003C67A5">
        <w:rPr>
          <w:b/>
          <w:sz w:val="22"/>
          <w:szCs w:val="22"/>
        </w:rPr>
        <w:t>Preponderance</w:t>
      </w:r>
    </w:p>
    <w:p w:rsidR="00A0635E" w:rsidRPr="003C67A5" w:rsidRDefault="00A0635E" w:rsidP="00A0635E">
      <w:pPr>
        <w:ind w:left="2160"/>
        <w:rPr>
          <w:bCs/>
          <w:color w:val="222222"/>
          <w:sz w:val="22"/>
          <w:szCs w:val="22"/>
          <w:shd w:val="clear" w:color="auto" w:fill="FFFFFF"/>
        </w:rPr>
      </w:pPr>
      <w:r w:rsidRPr="003C67A5">
        <w:rPr>
          <w:rFonts w:eastAsia="Times New Roman"/>
          <w:sz w:val="22"/>
          <w:szCs w:val="22"/>
        </w:rPr>
        <w:t>“W</w:t>
      </w:r>
      <w:r w:rsidRPr="003C67A5">
        <w:rPr>
          <w:color w:val="222222"/>
          <w:sz w:val="22"/>
          <w:szCs w:val="22"/>
          <w:shd w:val="clear" w:color="auto" w:fill="FFFFFF"/>
        </w:rPr>
        <w:t>e . . . hold that the standard to be used in proving a violation of a condition of probation is a preponderance of the evidence.</w:t>
      </w:r>
      <w:r w:rsidRPr="003C67A5">
        <w:rPr>
          <w:rFonts w:eastAsia="Times New Roman"/>
          <w:sz w:val="22"/>
          <w:szCs w:val="22"/>
        </w:rPr>
        <w:t>”</w:t>
      </w:r>
      <w:r w:rsidRPr="003C67A5">
        <w:rPr>
          <w:rFonts w:eastAsia="Times New Roman"/>
          <w:i/>
          <w:sz w:val="22"/>
          <w:szCs w:val="22"/>
        </w:rPr>
        <w:t xml:space="preserve"> </w:t>
      </w:r>
      <w:r w:rsidR="006D1388" w:rsidRPr="003C67A5">
        <w:rPr>
          <w:rFonts w:eastAsia="Times New Roman"/>
          <w:i/>
          <w:sz w:val="22"/>
          <w:szCs w:val="22"/>
        </w:rPr>
        <w:t>State v. Hodges</w:t>
      </w:r>
      <w:r w:rsidR="006D1388" w:rsidRPr="003C67A5">
        <w:rPr>
          <w:rFonts w:eastAsia="Times New Roman"/>
          <w:sz w:val="22"/>
          <w:szCs w:val="22"/>
        </w:rPr>
        <w:t xml:space="preserve">, </w:t>
      </w:r>
      <w:r w:rsidR="006D1388" w:rsidRPr="003C67A5">
        <w:rPr>
          <w:bCs/>
          <w:color w:val="222222"/>
          <w:sz w:val="22"/>
          <w:szCs w:val="22"/>
          <w:shd w:val="clear" w:color="auto" w:fill="FFFFFF"/>
        </w:rPr>
        <w:t>798 P.2d 270, 277 (UT 1990)</w:t>
      </w:r>
      <w:r w:rsidRPr="003C67A5">
        <w:rPr>
          <w:bCs/>
          <w:color w:val="222222"/>
          <w:sz w:val="22"/>
          <w:szCs w:val="22"/>
          <w:shd w:val="clear" w:color="auto" w:fill="FFFFFF"/>
        </w:rPr>
        <w:t>.</w:t>
      </w:r>
    </w:p>
    <w:p w:rsidR="00A0635E" w:rsidRPr="003C67A5" w:rsidRDefault="00A0635E" w:rsidP="00A0635E">
      <w:pPr>
        <w:rPr>
          <w:bCs/>
          <w:color w:val="222222"/>
          <w:sz w:val="22"/>
          <w:szCs w:val="22"/>
          <w:shd w:val="clear" w:color="auto" w:fill="FFFFFF"/>
        </w:rPr>
      </w:pPr>
    </w:p>
    <w:p w:rsidR="00A0635E" w:rsidRPr="003C67A5" w:rsidRDefault="00A0635E" w:rsidP="00A0635E">
      <w:pPr>
        <w:ind w:left="2160"/>
        <w:rPr>
          <w:color w:val="222222"/>
          <w:sz w:val="22"/>
          <w:szCs w:val="22"/>
          <w:shd w:val="clear" w:color="auto" w:fill="FFFFFF"/>
        </w:rPr>
      </w:pPr>
      <w:r w:rsidRPr="003C67A5">
        <w:rPr>
          <w:sz w:val="22"/>
          <w:szCs w:val="22"/>
        </w:rPr>
        <w:t xml:space="preserve">The preponderance standard applies to PIA hearings as well. </w:t>
      </w:r>
      <w:r w:rsidRPr="003C67A5">
        <w:rPr>
          <w:i/>
          <w:color w:val="222222"/>
          <w:sz w:val="22"/>
          <w:szCs w:val="22"/>
          <w:shd w:val="clear" w:color="auto" w:fill="FFFFFF"/>
        </w:rPr>
        <w:t>Layton City v. Stevenson</w:t>
      </w:r>
      <w:r w:rsidRPr="003C67A5">
        <w:rPr>
          <w:color w:val="222222"/>
          <w:sz w:val="22"/>
          <w:szCs w:val="22"/>
          <w:shd w:val="clear" w:color="auto" w:fill="FFFFFF"/>
        </w:rPr>
        <w:t xml:space="preserve">, </w:t>
      </w:r>
      <w:r w:rsidRPr="003C67A5">
        <w:rPr>
          <w:bCs/>
          <w:color w:val="222222"/>
          <w:sz w:val="22"/>
          <w:szCs w:val="22"/>
          <w:shd w:val="clear" w:color="auto" w:fill="FFFFFF"/>
        </w:rPr>
        <w:t xml:space="preserve">2014 UT 37, </w:t>
      </w:r>
      <w:r w:rsidRPr="003C67A5">
        <w:rPr>
          <w:color w:val="222222"/>
          <w:sz w:val="22"/>
          <w:szCs w:val="22"/>
          <w:shd w:val="clear" w:color="auto" w:fill="FFFFFF"/>
        </w:rPr>
        <w:t>¶ 35.</w:t>
      </w:r>
    </w:p>
    <w:p w:rsidR="00A0635E" w:rsidRPr="003C67A5" w:rsidRDefault="00A0635E" w:rsidP="00AE56FB">
      <w:pPr>
        <w:ind w:left="1800"/>
        <w:rPr>
          <w:b/>
          <w:sz w:val="22"/>
          <w:szCs w:val="22"/>
        </w:rPr>
      </w:pPr>
    </w:p>
    <w:p w:rsidR="00D93D60" w:rsidRPr="003C67A5" w:rsidRDefault="00D93D60" w:rsidP="00D93D60">
      <w:pPr>
        <w:pStyle w:val="ListParagraph"/>
        <w:numPr>
          <w:ilvl w:val="0"/>
          <w:numId w:val="12"/>
        </w:numPr>
        <w:rPr>
          <w:b/>
          <w:sz w:val="22"/>
          <w:szCs w:val="22"/>
        </w:rPr>
      </w:pPr>
      <w:r w:rsidRPr="003C67A5">
        <w:rPr>
          <w:b/>
          <w:sz w:val="22"/>
          <w:szCs w:val="22"/>
        </w:rPr>
        <w:t>Willfulness</w:t>
      </w:r>
    </w:p>
    <w:p w:rsidR="00D93D60" w:rsidRPr="003C67A5" w:rsidRDefault="00D93D60" w:rsidP="00D93D60">
      <w:pPr>
        <w:pStyle w:val="ListParagraph"/>
        <w:ind w:left="2160"/>
        <w:rPr>
          <w:rFonts w:eastAsia="Times New Roman"/>
          <w:sz w:val="22"/>
          <w:szCs w:val="22"/>
        </w:rPr>
      </w:pPr>
      <w:r w:rsidRPr="003C67A5">
        <w:rPr>
          <w:rFonts w:eastAsia="Times New Roman"/>
          <w:sz w:val="22"/>
          <w:szCs w:val="22"/>
        </w:rPr>
        <w:t xml:space="preserve"> “</w:t>
      </w:r>
      <w:r w:rsidRPr="003C67A5">
        <w:rPr>
          <w:color w:val="222222"/>
          <w:sz w:val="22"/>
          <w:szCs w:val="22"/>
          <w:shd w:val="clear" w:color="auto" w:fill="FFFFFF"/>
        </w:rPr>
        <w:t>[I]n order to revoke probation for the violation of a condition of probation not involving the payment of money, the violation must be willful or, if not willful, must presently threaten the safety of society.</w:t>
      </w:r>
      <w:r w:rsidRPr="003C67A5">
        <w:rPr>
          <w:rFonts w:eastAsia="Times New Roman"/>
          <w:sz w:val="22"/>
          <w:szCs w:val="22"/>
        </w:rPr>
        <w:t xml:space="preserve">” </w:t>
      </w:r>
      <w:r w:rsidRPr="003C67A5">
        <w:rPr>
          <w:rFonts w:eastAsia="Times New Roman"/>
          <w:i/>
          <w:sz w:val="22"/>
          <w:szCs w:val="22"/>
        </w:rPr>
        <w:t>State v. Hodges</w:t>
      </w:r>
      <w:r w:rsidRPr="003C67A5">
        <w:rPr>
          <w:rFonts w:eastAsia="Times New Roman"/>
          <w:sz w:val="22"/>
          <w:szCs w:val="22"/>
        </w:rPr>
        <w:t xml:space="preserve">, </w:t>
      </w:r>
      <w:r w:rsidRPr="003C67A5">
        <w:rPr>
          <w:bCs/>
          <w:color w:val="222222"/>
          <w:sz w:val="22"/>
          <w:szCs w:val="22"/>
          <w:shd w:val="clear" w:color="auto" w:fill="FFFFFF"/>
        </w:rPr>
        <w:t>798 P.2d 270, 277 (UT 1990)</w:t>
      </w:r>
    </w:p>
    <w:p w:rsidR="00D93D60" w:rsidRPr="003C67A5" w:rsidRDefault="00D93D60" w:rsidP="003C67A5">
      <w:pPr>
        <w:pStyle w:val="ListParagraph"/>
        <w:numPr>
          <w:ilvl w:val="1"/>
          <w:numId w:val="12"/>
        </w:numPr>
        <w:rPr>
          <w:rFonts w:eastAsia="Times New Roman"/>
          <w:sz w:val="22"/>
          <w:szCs w:val="22"/>
        </w:rPr>
      </w:pPr>
      <w:r w:rsidRPr="003C67A5">
        <w:rPr>
          <w:rFonts w:eastAsia="Times New Roman"/>
          <w:sz w:val="22"/>
          <w:szCs w:val="22"/>
        </w:rPr>
        <w:lastRenderedPageBreak/>
        <w:t>Note: Utah Code 77-18-1 does not permit a “presently threaten the safety of society” standard, so this aspect of the holding might be challengeable.</w:t>
      </w:r>
    </w:p>
    <w:p w:rsidR="00D93D60" w:rsidRPr="003C67A5" w:rsidRDefault="00D93D60" w:rsidP="003C67A5">
      <w:pPr>
        <w:pStyle w:val="ListParagraph"/>
        <w:numPr>
          <w:ilvl w:val="1"/>
          <w:numId w:val="12"/>
        </w:numPr>
        <w:rPr>
          <w:rFonts w:eastAsia="Times New Roman"/>
          <w:sz w:val="22"/>
          <w:szCs w:val="22"/>
        </w:rPr>
      </w:pPr>
      <w:r w:rsidRPr="003C67A5">
        <w:rPr>
          <w:rFonts w:eastAsia="Times New Roman"/>
          <w:sz w:val="22"/>
          <w:szCs w:val="22"/>
        </w:rPr>
        <w:t>The standard for non-payment of money is discussed below.</w:t>
      </w:r>
    </w:p>
    <w:p w:rsidR="00D93D60" w:rsidRPr="003C67A5" w:rsidRDefault="00D93D60" w:rsidP="00D93D60">
      <w:pPr>
        <w:ind w:left="360"/>
        <w:rPr>
          <w:rFonts w:eastAsia="Times New Roman"/>
          <w:sz w:val="22"/>
          <w:szCs w:val="22"/>
        </w:rPr>
      </w:pPr>
    </w:p>
    <w:p w:rsidR="00D93D60" w:rsidRPr="003C67A5" w:rsidRDefault="00D93D60" w:rsidP="00D93D60">
      <w:pPr>
        <w:pStyle w:val="ListParagraph"/>
        <w:ind w:left="2160"/>
        <w:rPr>
          <w:rFonts w:eastAsia="Times New Roman"/>
          <w:sz w:val="22"/>
          <w:szCs w:val="22"/>
        </w:rPr>
      </w:pPr>
      <w:r w:rsidRPr="003C67A5">
        <w:rPr>
          <w:rFonts w:eastAsia="Times New Roman"/>
          <w:sz w:val="22"/>
          <w:szCs w:val="22"/>
        </w:rPr>
        <w:t xml:space="preserve">Willfulness “merely requires a finding that the probationer did not make bona fide efforts to meet the conditions of his probation.” </w:t>
      </w:r>
      <w:r w:rsidRPr="003C67A5">
        <w:rPr>
          <w:rFonts w:eastAsia="Times New Roman"/>
          <w:i/>
          <w:iCs/>
          <w:sz w:val="22"/>
          <w:szCs w:val="22"/>
        </w:rPr>
        <w:t>State v. Archuleta,</w:t>
      </w:r>
      <w:r w:rsidRPr="003C67A5">
        <w:rPr>
          <w:rFonts w:eastAsia="Times New Roman"/>
          <w:sz w:val="22"/>
          <w:szCs w:val="22"/>
          <w:shd w:val="clear" w:color="auto" w:fill="FFFFFF"/>
        </w:rPr>
        <w:t> 812 P.2d 80, 84 (Utah App.1991).</w:t>
      </w:r>
    </w:p>
    <w:p w:rsidR="00D93D60" w:rsidRPr="003C67A5" w:rsidRDefault="00D93D60" w:rsidP="00D93D60">
      <w:pPr>
        <w:ind w:left="1800"/>
        <w:rPr>
          <w:rFonts w:eastAsia="Times New Roman"/>
          <w:sz w:val="22"/>
          <w:szCs w:val="22"/>
        </w:rPr>
      </w:pPr>
    </w:p>
    <w:p w:rsidR="00D93D60" w:rsidRPr="003C67A5" w:rsidRDefault="00D93D60" w:rsidP="00D93D60">
      <w:pPr>
        <w:pStyle w:val="ListParagraph"/>
        <w:ind w:left="2160"/>
        <w:rPr>
          <w:rFonts w:eastAsia="Times New Roman"/>
          <w:sz w:val="22"/>
          <w:szCs w:val="22"/>
        </w:rPr>
      </w:pPr>
      <w:r w:rsidRPr="003C67A5">
        <w:rPr>
          <w:rFonts w:eastAsia="Times New Roman"/>
          <w:sz w:val="22"/>
          <w:szCs w:val="22"/>
        </w:rPr>
        <w:t xml:space="preserve">“[T]he </w:t>
      </w:r>
      <w:proofErr w:type="gramStart"/>
      <w:r w:rsidRPr="003C67A5">
        <w:rPr>
          <w:rFonts w:eastAsia="Times New Roman"/>
          <w:sz w:val="22"/>
          <w:szCs w:val="22"/>
        </w:rPr>
        <w:t>word</w:t>
      </w:r>
      <w:proofErr w:type="gramEnd"/>
      <w:r w:rsidRPr="003C67A5">
        <w:rPr>
          <w:rFonts w:eastAsia="Times New Roman"/>
          <w:sz w:val="22"/>
          <w:szCs w:val="22"/>
        </w:rPr>
        <w:t xml:space="preserve"> ‘willful’ should not be equated with the word ‘intentional.’” </w:t>
      </w:r>
      <w:r w:rsidRPr="003C67A5">
        <w:rPr>
          <w:rFonts w:eastAsia="Times New Roman"/>
          <w:i/>
          <w:sz w:val="22"/>
          <w:szCs w:val="22"/>
        </w:rPr>
        <w:t>State v. Peterson</w:t>
      </w:r>
      <w:r w:rsidRPr="003C67A5">
        <w:rPr>
          <w:rFonts w:eastAsia="Times New Roman"/>
          <w:sz w:val="22"/>
          <w:szCs w:val="22"/>
        </w:rPr>
        <w:t>, 869 P.2d 989, 991 (Utah Ct. App. 1994).</w:t>
      </w:r>
    </w:p>
    <w:p w:rsidR="008438D5" w:rsidRPr="003C67A5" w:rsidRDefault="008438D5" w:rsidP="00D93D60">
      <w:pPr>
        <w:pStyle w:val="ListParagraph"/>
        <w:ind w:left="2160"/>
        <w:rPr>
          <w:rFonts w:eastAsia="Times New Roman"/>
          <w:sz w:val="22"/>
          <w:szCs w:val="22"/>
        </w:rPr>
      </w:pPr>
    </w:p>
    <w:p w:rsidR="0029566D" w:rsidRPr="003C67A5" w:rsidRDefault="008438D5" w:rsidP="0029566D">
      <w:pPr>
        <w:pStyle w:val="ListParagraph"/>
        <w:numPr>
          <w:ilvl w:val="0"/>
          <w:numId w:val="12"/>
        </w:numPr>
        <w:rPr>
          <w:rFonts w:eastAsia="Times New Roman"/>
          <w:b/>
          <w:sz w:val="22"/>
          <w:szCs w:val="22"/>
        </w:rPr>
      </w:pPr>
      <w:proofErr w:type="gramStart"/>
      <w:r w:rsidRPr="003C67A5">
        <w:rPr>
          <w:rFonts w:eastAsia="Times New Roman"/>
          <w:b/>
          <w:sz w:val="22"/>
          <w:szCs w:val="22"/>
        </w:rPr>
        <w:t>Sufficient</w:t>
      </w:r>
      <w:proofErr w:type="gramEnd"/>
      <w:r w:rsidRPr="003C67A5">
        <w:rPr>
          <w:rFonts w:eastAsia="Times New Roman"/>
          <w:b/>
          <w:sz w:val="22"/>
          <w:szCs w:val="22"/>
        </w:rPr>
        <w:t xml:space="preserve"> Factual Basis for both </w:t>
      </w:r>
      <w:r w:rsidRPr="003C67A5">
        <w:rPr>
          <w:rFonts w:eastAsia="Times New Roman"/>
          <w:b/>
          <w:i/>
          <w:sz w:val="22"/>
          <w:szCs w:val="22"/>
        </w:rPr>
        <w:t>Actus Reus</w:t>
      </w:r>
      <w:r w:rsidRPr="003C67A5">
        <w:rPr>
          <w:rFonts w:eastAsia="Times New Roman"/>
          <w:b/>
          <w:sz w:val="22"/>
          <w:szCs w:val="22"/>
        </w:rPr>
        <w:t xml:space="preserve"> and </w:t>
      </w:r>
      <w:proofErr w:type="spellStart"/>
      <w:r w:rsidRPr="003C67A5">
        <w:rPr>
          <w:rFonts w:eastAsia="Times New Roman"/>
          <w:b/>
          <w:i/>
          <w:sz w:val="22"/>
          <w:szCs w:val="22"/>
        </w:rPr>
        <w:t>Mens</w:t>
      </w:r>
      <w:proofErr w:type="spellEnd"/>
      <w:r w:rsidRPr="003C67A5">
        <w:rPr>
          <w:rFonts w:eastAsia="Times New Roman"/>
          <w:b/>
          <w:i/>
          <w:sz w:val="22"/>
          <w:szCs w:val="22"/>
        </w:rPr>
        <w:t xml:space="preserve"> Rea</w:t>
      </w:r>
      <w:r w:rsidRPr="003C67A5">
        <w:rPr>
          <w:rFonts w:eastAsia="Times New Roman"/>
          <w:b/>
          <w:sz w:val="22"/>
          <w:szCs w:val="22"/>
        </w:rPr>
        <w:t xml:space="preserve"> (when applicable)</w:t>
      </w:r>
    </w:p>
    <w:p w:rsidR="008438D5" w:rsidRPr="003C67A5" w:rsidRDefault="008438D5" w:rsidP="008438D5">
      <w:pPr>
        <w:pStyle w:val="NormalWeb"/>
        <w:shd w:val="clear" w:color="auto" w:fill="FFFFFF"/>
        <w:spacing w:before="0" w:beforeAutospacing="0" w:after="0" w:afterAutospacing="0"/>
        <w:ind w:left="2160"/>
        <w:rPr>
          <w:sz w:val="22"/>
          <w:szCs w:val="22"/>
        </w:rPr>
      </w:pPr>
      <w:r w:rsidRPr="003C67A5">
        <w:rPr>
          <w:sz w:val="22"/>
          <w:szCs w:val="22"/>
        </w:rPr>
        <w:t>To find that a defendant willfully possessed cocaine, the court must make factual findings indicating that the defendant knew that the white substance in a pill bottle</w:t>
      </w:r>
      <w:r w:rsidR="0029566D" w:rsidRPr="003C67A5">
        <w:rPr>
          <w:sz w:val="22"/>
          <w:szCs w:val="22"/>
        </w:rPr>
        <w:t xml:space="preserve"> in the defendant’s possession</w:t>
      </w:r>
      <w:r w:rsidRPr="003C67A5">
        <w:rPr>
          <w:sz w:val="22"/>
          <w:szCs w:val="22"/>
        </w:rPr>
        <w:t xml:space="preserve"> (later NIK tested to be cocaine) was </w:t>
      </w:r>
      <w:r w:rsidR="0029566D" w:rsidRPr="003C67A5">
        <w:rPr>
          <w:sz w:val="22"/>
          <w:szCs w:val="22"/>
        </w:rPr>
        <w:t xml:space="preserve">an illegal substance (i.e. </w:t>
      </w:r>
      <w:r w:rsidRPr="003C67A5">
        <w:rPr>
          <w:sz w:val="22"/>
          <w:szCs w:val="22"/>
        </w:rPr>
        <w:t>cocaine</w:t>
      </w:r>
      <w:r w:rsidR="0029566D" w:rsidRPr="003C67A5">
        <w:rPr>
          <w:sz w:val="22"/>
          <w:szCs w:val="22"/>
        </w:rPr>
        <w:t>)</w:t>
      </w:r>
      <w:r w:rsidRPr="003C67A5">
        <w:rPr>
          <w:sz w:val="22"/>
          <w:szCs w:val="22"/>
        </w:rPr>
        <w:t xml:space="preserve">. Meaning, there must be facts to support a required </w:t>
      </w:r>
      <w:proofErr w:type="spellStart"/>
      <w:r w:rsidRPr="003C67A5">
        <w:rPr>
          <w:i/>
          <w:sz w:val="22"/>
          <w:szCs w:val="22"/>
        </w:rPr>
        <w:t>mens</w:t>
      </w:r>
      <w:proofErr w:type="spellEnd"/>
      <w:r w:rsidRPr="003C67A5">
        <w:rPr>
          <w:i/>
          <w:sz w:val="22"/>
          <w:szCs w:val="22"/>
        </w:rPr>
        <w:t xml:space="preserve"> rea</w:t>
      </w:r>
      <w:r w:rsidRPr="003C67A5">
        <w:rPr>
          <w:sz w:val="22"/>
          <w:szCs w:val="22"/>
        </w:rPr>
        <w:t xml:space="preserve"> to find a willful violation occurred. </w:t>
      </w:r>
      <w:r w:rsidRPr="003C67A5">
        <w:rPr>
          <w:i/>
          <w:sz w:val="22"/>
          <w:szCs w:val="22"/>
        </w:rPr>
        <w:t>State v. Legg</w:t>
      </w:r>
      <w:r w:rsidRPr="003C67A5">
        <w:rPr>
          <w:sz w:val="22"/>
          <w:szCs w:val="22"/>
        </w:rPr>
        <w:t xml:space="preserve">, </w:t>
      </w:r>
      <w:r w:rsidRPr="003C67A5">
        <w:rPr>
          <w:bCs/>
          <w:color w:val="222222"/>
          <w:sz w:val="22"/>
          <w:szCs w:val="22"/>
          <w:shd w:val="clear" w:color="auto" w:fill="FFFFFF"/>
        </w:rPr>
        <w:t>2014 UT App 80,</w:t>
      </w:r>
      <w:r w:rsidRPr="003C67A5">
        <w:rPr>
          <w:sz w:val="22"/>
          <w:szCs w:val="22"/>
        </w:rPr>
        <w:t xml:space="preserve"> </w:t>
      </w:r>
      <w:r w:rsidRPr="003C67A5">
        <w:rPr>
          <w:color w:val="222222"/>
          <w:sz w:val="22"/>
          <w:szCs w:val="22"/>
          <w:shd w:val="clear" w:color="auto" w:fill="FFFFFF"/>
        </w:rPr>
        <w:t>¶ 19</w:t>
      </w:r>
      <w:r w:rsidR="0029566D" w:rsidRPr="003C67A5">
        <w:rPr>
          <w:color w:val="222222"/>
          <w:sz w:val="22"/>
          <w:szCs w:val="22"/>
          <w:shd w:val="clear" w:color="auto" w:fill="FFFFFF"/>
        </w:rPr>
        <w:t xml:space="preserve">, </w:t>
      </w:r>
      <w:r w:rsidRPr="003C67A5">
        <w:rPr>
          <w:i/>
          <w:color w:val="222222"/>
          <w:sz w:val="22"/>
          <w:szCs w:val="22"/>
          <w:shd w:val="clear" w:color="auto" w:fill="FFFFFF"/>
        </w:rPr>
        <w:t>as referenced in</w:t>
      </w:r>
      <w:r w:rsidRPr="003C67A5">
        <w:rPr>
          <w:color w:val="222222"/>
          <w:sz w:val="22"/>
          <w:szCs w:val="22"/>
          <w:shd w:val="clear" w:color="auto" w:fill="FFFFFF"/>
        </w:rPr>
        <w:t xml:space="preserve"> </w:t>
      </w:r>
      <w:r w:rsidRPr="003C67A5">
        <w:rPr>
          <w:i/>
          <w:color w:val="222222"/>
          <w:sz w:val="22"/>
          <w:szCs w:val="22"/>
          <w:shd w:val="clear" w:color="auto" w:fill="FFFFFF"/>
        </w:rPr>
        <w:t>State v. Legg</w:t>
      </w:r>
      <w:r w:rsidRPr="003C67A5">
        <w:rPr>
          <w:color w:val="222222"/>
          <w:sz w:val="22"/>
          <w:szCs w:val="22"/>
          <w:shd w:val="clear" w:color="auto" w:fill="FFFFFF"/>
        </w:rPr>
        <w:t xml:space="preserve"> </w:t>
      </w:r>
      <w:r w:rsidRPr="003C67A5">
        <w:rPr>
          <w:bCs/>
          <w:color w:val="222222"/>
          <w:sz w:val="22"/>
          <w:szCs w:val="22"/>
          <w:shd w:val="clear" w:color="auto" w:fill="FFFFFF"/>
        </w:rPr>
        <w:t xml:space="preserve">2016 UT App 168, </w:t>
      </w:r>
      <w:r w:rsidRPr="003C67A5">
        <w:rPr>
          <w:color w:val="222222"/>
          <w:sz w:val="22"/>
          <w:szCs w:val="22"/>
          <w:shd w:val="clear" w:color="auto" w:fill="FFFFFF"/>
        </w:rPr>
        <w:t>¶ 4</w:t>
      </w:r>
      <w:r w:rsidR="0029566D" w:rsidRPr="003C67A5">
        <w:rPr>
          <w:color w:val="222222"/>
          <w:sz w:val="22"/>
          <w:szCs w:val="22"/>
          <w:shd w:val="clear" w:color="auto" w:fill="FFFFFF"/>
        </w:rPr>
        <w:t>.</w:t>
      </w:r>
    </w:p>
    <w:p w:rsidR="00D93D60" w:rsidRPr="003C67A5" w:rsidRDefault="00D93D60" w:rsidP="00D93D60">
      <w:pPr>
        <w:rPr>
          <w:rFonts w:eastAsia="Times New Roman"/>
          <w:sz w:val="22"/>
          <w:szCs w:val="22"/>
        </w:rPr>
      </w:pPr>
    </w:p>
    <w:p w:rsidR="00AE56FB" w:rsidRPr="003C67A5" w:rsidRDefault="00AE56FB" w:rsidP="00AE56FB">
      <w:pPr>
        <w:pStyle w:val="ListParagraph"/>
        <w:numPr>
          <w:ilvl w:val="0"/>
          <w:numId w:val="12"/>
        </w:numPr>
        <w:rPr>
          <w:rFonts w:eastAsia="Times New Roman"/>
          <w:b/>
          <w:sz w:val="22"/>
          <w:szCs w:val="22"/>
        </w:rPr>
      </w:pPr>
      <w:r w:rsidRPr="003C67A5">
        <w:rPr>
          <w:rFonts w:eastAsia="Times New Roman"/>
          <w:b/>
          <w:sz w:val="22"/>
          <w:szCs w:val="22"/>
        </w:rPr>
        <w:t>Weighing Testimony</w:t>
      </w:r>
      <w:r w:rsidR="00A0635E" w:rsidRPr="003C67A5">
        <w:rPr>
          <w:rFonts w:eastAsia="Times New Roman"/>
          <w:b/>
          <w:sz w:val="22"/>
          <w:szCs w:val="22"/>
        </w:rPr>
        <w:t xml:space="preserve"> Generally, and Mental Health of the Defendant</w:t>
      </w:r>
    </w:p>
    <w:p w:rsidR="00AE56FB" w:rsidRPr="003C67A5" w:rsidRDefault="00AE56FB" w:rsidP="00AE56FB">
      <w:pPr>
        <w:pStyle w:val="NormalWeb"/>
        <w:shd w:val="clear" w:color="auto" w:fill="FFFFFF"/>
        <w:spacing w:before="0" w:beforeAutospacing="0" w:after="0" w:afterAutospacing="0"/>
        <w:ind w:left="2160"/>
        <w:rPr>
          <w:color w:val="222222"/>
          <w:sz w:val="22"/>
          <w:szCs w:val="22"/>
          <w:shd w:val="clear" w:color="auto" w:fill="FFFFFF"/>
        </w:rPr>
      </w:pPr>
      <w:r w:rsidRPr="003C67A5">
        <w:rPr>
          <w:color w:val="222222"/>
          <w:sz w:val="22"/>
          <w:szCs w:val="22"/>
          <w:shd w:val="clear" w:color="auto" w:fill="FFFFFF"/>
        </w:rPr>
        <w:t>In the context of weighing testimony at evidentiary hearings:</w:t>
      </w:r>
      <w:bookmarkStart w:id="2" w:name="_Hlk30233180"/>
      <w:r w:rsidRPr="003C67A5">
        <w:rPr>
          <w:color w:val="222222"/>
          <w:sz w:val="22"/>
          <w:szCs w:val="22"/>
          <w:shd w:val="clear" w:color="auto" w:fill="FFFFFF"/>
        </w:rPr>
        <w:t xml:space="preserve"> “Testimony is inherently improbable if it is physically impossible or apparently false. Testimony is apparently false where it is incredibly dubious, or its falsity is apparent, without any resort to inferences or deductions.” </w:t>
      </w:r>
      <w:r w:rsidRPr="003C67A5">
        <w:rPr>
          <w:i/>
          <w:color w:val="222222"/>
          <w:sz w:val="22"/>
          <w:szCs w:val="22"/>
          <w:shd w:val="clear" w:color="auto" w:fill="FFFFFF"/>
        </w:rPr>
        <w:t>Salt Lake City v. Northern</w:t>
      </w:r>
      <w:r w:rsidRPr="003C67A5">
        <w:rPr>
          <w:color w:val="222222"/>
          <w:sz w:val="22"/>
          <w:szCs w:val="22"/>
          <w:shd w:val="clear" w:color="auto" w:fill="FFFFFF"/>
        </w:rPr>
        <w:t xml:space="preserve">, </w:t>
      </w:r>
      <w:r w:rsidRPr="003C67A5">
        <w:rPr>
          <w:bCs/>
          <w:color w:val="222222"/>
          <w:sz w:val="22"/>
          <w:szCs w:val="22"/>
          <w:shd w:val="clear" w:color="auto" w:fill="FFFFFF"/>
        </w:rPr>
        <w:t xml:space="preserve">2013 UT App 299, </w:t>
      </w:r>
      <w:r w:rsidRPr="003C67A5">
        <w:rPr>
          <w:color w:val="222222"/>
          <w:sz w:val="22"/>
          <w:szCs w:val="22"/>
          <w:shd w:val="clear" w:color="auto" w:fill="FFFFFF"/>
        </w:rPr>
        <w:t>¶ 6 (quotation marks and citations omitted).</w:t>
      </w:r>
      <w:bookmarkEnd w:id="2"/>
    </w:p>
    <w:p w:rsidR="006D1388" w:rsidRPr="003C67A5" w:rsidRDefault="006D1388" w:rsidP="00AE56FB">
      <w:pPr>
        <w:pStyle w:val="NormalWeb"/>
        <w:shd w:val="clear" w:color="auto" w:fill="FFFFFF"/>
        <w:spacing w:before="0" w:beforeAutospacing="0" w:after="0" w:afterAutospacing="0"/>
        <w:ind w:left="2160"/>
        <w:rPr>
          <w:color w:val="222222"/>
          <w:sz w:val="22"/>
          <w:szCs w:val="22"/>
          <w:shd w:val="clear" w:color="auto" w:fill="FFFFFF"/>
        </w:rPr>
      </w:pPr>
    </w:p>
    <w:p w:rsidR="006D1388" w:rsidRPr="003C67A5" w:rsidRDefault="006D1388" w:rsidP="006D1388">
      <w:pPr>
        <w:ind w:left="2160"/>
        <w:rPr>
          <w:rFonts w:eastAsia="Times New Roman"/>
          <w:sz w:val="22"/>
          <w:szCs w:val="22"/>
        </w:rPr>
      </w:pPr>
      <w:r w:rsidRPr="003C67A5">
        <w:rPr>
          <w:rFonts w:eastAsia="Times New Roman"/>
          <w:color w:val="000000"/>
          <w:sz w:val="22"/>
          <w:szCs w:val="22"/>
          <w:shd w:val="clear" w:color="auto" w:fill="FFFFFF"/>
        </w:rPr>
        <w:t>Where defendant argues that a probation violation is not willful due to mental health conditions, the trial court’s findings and decision to revoke probation will be upheld if the court’s decision factored in the mental health conditions and did not otherwise abuse its discretion.</w:t>
      </w:r>
    </w:p>
    <w:p w:rsidR="006D1388" w:rsidRPr="003C67A5" w:rsidRDefault="006D1388" w:rsidP="006D1388">
      <w:pPr>
        <w:shd w:val="clear" w:color="auto" w:fill="FFFFFF"/>
        <w:ind w:left="1440" w:firstLine="720"/>
        <w:rPr>
          <w:rFonts w:eastAsia="Times New Roman"/>
          <w:color w:val="000000"/>
          <w:sz w:val="22"/>
          <w:szCs w:val="22"/>
        </w:rPr>
      </w:pPr>
      <w:r w:rsidRPr="003C67A5">
        <w:rPr>
          <w:rFonts w:eastAsia="Times New Roman"/>
          <w:i/>
          <w:color w:val="000000"/>
          <w:sz w:val="22"/>
          <w:szCs w:val="22"/>
        </w:rPr>
        <w:t xml:space="preserve">State v. </w:t>
      </w:r>
      <w:proofErr w:type="spellStart"/>
      <w:r w:rsidRPr="003C67A5">
        <w:rPr>
          <w:rFonts w:eastAsia="Times New Roman"/>
          <w:i/>
          <w:color w:val="000000"/>
          <w:sz w:val="22"/>
          <w:szCs w:val="22"/>
        </w:rPr>
        <w:t>Meronk</w:t>
      </w:r>
      <w:proofErr w:type="spellEnd"/>
      <w:r w:rsidRPr="003C67A5">
        <w:rPr>
          <w:rFonts w:eastAsia="Times New Roman"/>
          <w:color w:val="000000"/>
          <w:sz w:val="22"/>
          <w:szCs w:val="22"/>
        </w:rPr>
        <w:t>, 2016 UT App 27.</w:t>
      </w:r>
    </w:p>
    <w:p w:rsidR="006D1388" w:rsidRPr="003C67A5" w:rsidRDefault="006D1388" w:rsidP="00AE56FB">
      <w:pPr>
        <w:pStyle w:val="NormalWeb"/>
        <w:shd w:val="clear" w:color="auto" w:fill="FFFFFF"/>
        <w:spacing w:before="0" w:beforeAutospacing="0" w:after="0" w:afterAutospacing="0"/>
        <w:ind w:left="2160"/>
        <w:rPr>
          <w:sz w:val="22"/>
          <w:szCs w:val="22"/>
        </w:rPr>
      </w:pPr>
    </w:p>
    <w:p w:rsidR="00D93D60" w:rsidRPr="003C67A5" w:rsidRDefault="00D93D60" w:rsidP="00D93D60">
      <w:pPr>
        <w:pStyle w:val="ListParagraph"/>
        <w:numPr>
          <w:ilvl w:val="0"/>
          <w:numId w:val="12"/>
        </w:numPr>
        <w:rPr>
          <w:b/>
          <w:sz w:val="22"/>
          <w:szCs w:val="22"/>
        </w:rPr>
      </w:pPr>
      <w:r w:rsidRPr="003C67A5">
        <w:rPr>
          <w:b/>
          <w:sz w:val="22"/>
          <w:szCs w:val="22"/>
        </w:rPr>
        <w:t>Extension Proceedings Treated Differently?</w:t>
      </w:r>
    </w:p>
    <w:p w:rsidR="00AE56FB" w:rsidRPr="003C67A5" w:rsidRDefault="00D93D60" w:rsidP="00AE56FB">
      <w:pPr>
        <w:pStyle w:val="ListParagraph"/>
        <w:ind w:left="2160"/>
        <w:rPr>
          <w:sz w:val="22"/>
          <w:szCs w:val="22"/>
        </w:rPr>
      </w:pPr>
      <w:bookmarkStart w:id="3" w:name="_Hlk28616408"/>
      <w:r w:rsidRPr="003C67A5">
        <w:rPr>
          <w:rFonts w:eastAsia="Times New Roman"/>
          <w:sz w:val="22"/>
          <w:szCs w:val="22"/>
        </w:rPr>
        <w:t xml:space="preserve">For probation extension proceedings (as opposed to proceedings that may result in probation revocation), it is an undecided question as to whether the court must find that a probation violation is willful before deciding whether to extend probation. </w:t>
      </w:r>
      <w:r w:rsidRPr="003C67A5">
        <w:rPr>
          <w:rFonts w:eastAsia="Times New Roman"/>
          <w:i/>
          <w:sz w:val="22"/>
          <w:szCs w:val="22"/>
        </w:rPr>
        <w:t>State v. Orr</w:t>
      </w:r>
      <w:r w:rsidRPr="003C67A5">
        <w:rPr>
          <w:rFonts w:eastAsia="Times New Roman"/>
          <w:sz w:val="22"/>
          <w:szCs w:val="22"/>
        </w:rPr>
        <w:t>, 2005 UT 92, ¶ 35</w:t>
      </w:r>
      <w:bookmarkEnd w:id="3"/>
      <w:r w:rsidRPr="003C67A5">
        <w:rPr>
          <w:rFonts w:eastAsia="Times New Roman"/>
          <w:sz w:val="22"/>
          <w:szCs w:val="22"/>
        </w:rPr>
        <w:t xml:space="preserve">; </w:t>
      </w:r>
      <w:r w:rsidRPr="003C67A5">
        <w:rPr>
          <w:rFonts w:eastAsia="Times New Roman"/>
          <w:i/>
          <w:sz w:val="22"/>
          <w:szCs w:val="22"/>
        </w:rPr>
        <w:t>b</w:t>
      </w:r>
      <w:r w:rsidRPr="003C67A5">
        <w:rPr>
          <w:i/>
          <w:sz w:val="22"/>
          <w:szCs w:val="22"/>
        </w:rPr>
        <w:t>ut see State v. Rawlings</w:t>
      </w:r>
      <w:r w:rsidRPr="003C67A5">
        <w:rPr>
          <w:sz w:val="22"/>
          <w:szCs w:val="22"/>
        </w:rPr>
        <w:t>, 893 P. 2d 1063, 1068-70 (UT App 1995) (noting that the same due process considerations for probation revocation proceedings apply to probation extension proceedings.).</w:t>
      </w:r>
    </w:p>
    <w:p w:rsidR="00D93D60" w:rsidRPr="003C67A5" w:rsidRDefault="00D93D60" w:rsidP="00D93D60">
      <w:pPr>
        <w:ind w:left="1440"/>
        <w:rPr>
          <w:i/>
          <w:sz w:val="22"/>
          <w:szCs w:val="22"/>
        </w:rPr>
      </w:pPr>
    </w:p>
    <w:p w:rsidR="00585178" w:rsidRPr="003C67A5" w:rsidRDefault="009C1414" w:rsidP="00585178">
      <w:pPr>
        <w:pStyle w:val="ListParagraph"/>
        <w:numPr>
          <w:ilvl w:val="1"/>
          <w:numId w:val="5"/>
        </w:numPr>
        <w:rPr>
          <w:b/>
          <w:sz w:val="22"/>
          <w:szCs w:val="22"/>
        </w:rPr>
      </w:pPr>
      <w:r w:rsidRPr="003C67A5">
        <w:rPr>
          <w:b/>
          <w:sz w:val="22"/>
          <w:szCs w:val="22"/>
        </w:rPr>
        <w:t>Standard for</w:t>
      </w:r>
      <w:r w:rsidR="00585178" w:rsidRPr="003C67A5">
        <w:rPr>
          <w:b/>
          <w:sz w:val="22"/>
          <w:szCs w:val="22"/>
        </w:rPr>
        <w:t xml:space="preserve"> Plea in Abeyance</w:t>
      </w:r>
      <w:r w:rsidRPr="003C67A5">
        <w:rPr>
          <w:b/>
          <w:sz w:val="22"/>
          <w:szCs w:val="22"/>
        </w:rPr>
        <w:t>s</w:t>
      </w:r>
    </w:p>
    <w:p w:rsidR="00D93D60" w:rsidRPr="003C67A5" w:rsidRDefault="00D93D60" w:rsidP="00D93D60">
      <w:pPr>
        <w:pStyle w:val="ListParagraph"/>
        <w:ind w:left="1800"/>
        <w:rPr>
          <w:sz w:val="22"/>
          <w:szCs w:val="22"/>
        </w:rPr>
      </w:pPr>
      <w:r w:rsidRPr="003C67A5">
        <w:rPr>
          <w:sz w:val="22"/>
          <w:szCs w:val="22"/>
        </w:rPr>
        <w:t xml:space="preserve">A violation on a plea in abeyance agreement is not evaluated for willfulness. </w:t>
      </w:r>
      <w:r w:rsidRPr="003C67A5">
        <w:rPr>
          <w:i/>
          <w:sz w:val="22"/>
          <w:szCs w:val="22"/>
        </w:rPr>
        <w:t>State v. Wimberly</w:t>
      </w:r>
      <w:r w:rsidRPr="003C67A5">
        <w:rPr>
          <w:sz w:val="22"/>
          <w:szCs w:val="22"/>
        </w:rPr>
        <w:t>, 2013 UT App 160. Rather, substantial compliance is the mechanism for evaluating purported violations. Utah Code 77-2a-4.</w:t>
      </w:r>
    </w:p>
    <w:p w:rsidR="009C1414" w:rsidRPr="003C67A5" w:rsidRDefault="009C1414" w:rsidP="00D93D60">
      <w:pPr>
        <w:pStyle w:val="ListParagraph"/>
        <w:ind w:left="1800"/>
        <w:rPr>
          <w:sz w:val="22"/>
          <w:szCs w:val="22"/>
        </w:rPr>
      </w:pPr>
    </w:p>
    <w:p w:rsidR="009C1414" w:rsidRPr="003C67A5" w:rsidRDefault="009C1414" w:rsidP="00D93D60">
      <w:pPr>
        <w:pStyle w:val="ListParagraph"/>
        <w:ind w:left="1800"/>
        <w:rPr>
          <w:sz w:val="22"/>
          <w:szCs w:val="22"/>
        </w:rPr>
      </w:pPr>
      <w:r w:rsidRPr="003C67A5">
        <w:rPr>
          <w:sz w:val="22"/>
          <w:szCs w:val="22"/>
        </w:rPr>
        <w:t>To evaluate substantial compliance, the court should apply contract law:</w:t>
      </w:r>
    </w:p>
    <w:p w:rsidR="009C1414" w:rsidRPr="003C67A5" w:rsidRDefault="009C1414" w:rsidP="009C1414">
      <w:pPr>
        <w:ind w:left="2160"/>
        <w:jc w:val="both"/>
        <w:rPr>
          <w:color w:val="222222"/>
          <w:sz w:val="22"/>
          <w:szCs w:val="22"/>
          <w:shd w:val="clear" w:color="auto" w:fill="FFFFFF"/>
        </w:rPr>
      </w:pPr>
    </w:p>
    <w:p w:rsidR="009C1414" w:rsidRPr="003C67A5" w:rsidRDefault="009C1414" w:rsidP="009C1414">
      <w:pPr>
        <w:ind w:left="2160"/>
        <w:jc w:val="both"/>
        <w:rPr>
          <w:color w:val="222222"/>
          <w:sz w:val="22"/>
          <w:szCs w:val="22"/>
          <w:shd w:val="clear" w:color="auto" w:fill="FFFFFF"/>
        </w:rPr>
      </w:pPr>
      <w:r w:rsidRPr="003C67A5">
        <w:rPr>
          <w:color w:val="222222"/>
          <w:sz w:val="22"/>
          <w:szCs w:val="22"/>
          <w:shd w:val="clear" w:color="auto" w:fill="FFFFFF"/>
        </w:rPr>
        <w:t xml:space="preserve">An overriding principle in contract law is that the intentions of the parties are controlling. Where a contract is unambiguous, the parties' intentions are </w:t>
      </w:r>
      <w:r w:rsidRPr="003C67A5">
        <w:rPr>
          <w:color w:val="222222"/>
          <w:sz w:val="22"/>
          <w:szCs w:val="22"/>
          <w:shd w:val="clear" w:color="auto" w:fill="FFFFFF"/>
        </w:rPr>
        <w:lastRenderedPageBreak/>
        <w:t xml:space="preserve">determined from the plain meaning of the contractual language, and the contract may be interpreted as a matter of law. Only where the contract is ambiguous will we look to extrinsic evidence to interpret a contract. The language of a contract is ambiguous only if it is reasonably susceptible to more than one interpretation." </w:t>
      </w:r>
      <w:r w:rsidRPr="003C67A5">
        <w:rPr>
          <w:i/>
          <w:color w:val="222222"/>
          <w:sz w:val="22"/>
          <w:szCs w:val="22"/>
          <w:shd w:val="clear" w:color="auto" w:fill="FFFFFF"/>
        </w:rPr>
        <w:t>Layton City v. Stevenson</w:t>
      </w:r>
      <w:r w:rsidRPr="003C67A5">
        <w:rPr>
          <w:color w:val="222222"/>
          <w:sz w:val="22"/>
          <w:szCs w:val="22"/>
          <w:shd w:val="clear" w:color="auto" w:fill="FFFFFF"/>
        </w:rPr>
        <w:t xml:space="preserve">, </w:t>
      </w:r>
      <w:r w:rsidRPr="003C67A5">
        <w:rPr>
          <w:bCs/>
          <w:color w:val="222222"/>
          <w:sz w:val="22"/>
          <w:szCs w:val="22"/>
          <w:shd w:val="clear" w:color="auto" w:fill="FFFFFF"/>
        </w:rPr>
        <w:t xml:space="preserve">2014 UT 37, </w:t>
      </w:r>
      <w:r w:rsidRPr="003C67A5">
        <w:rPr>
          <w:color w:val="222222"/>
          <w:sz w:val="22"/>
          <w:szCs w:val="22"/>
          <w:shd w:val="clear" w:color="auto" w:fill="FFFFFF"/>
        </w:rPr>
        <w:t>¶ 21 (applying contract law to plea in abeyance terms) (internal citations and quotation marks omitted).</w:t>
      </w:r>
    </w:p>
    <w:p w:rsidR="009C1414" w:rsidRPr="003C67A5" w:rsidRDefault="009C1414" w:rsidP="009C1414">
      <w:pPr>
        <w:jc w:val="both"/>
        <w:rPr>
          <w:color w:val="222222"/>
          <w:sz w:val="22"/>
          <w:szCs w:val="22"/>
          <w:shd w:val="clear" w:color="auto" w:fill="FFFFFF"/>
        </w:rPr>
      </w:pPr>
    </w:p>
    <w:p w:rsidR="009C1414" w:rsidRPr="003C67A5" w:rsidRDefault="009C1414" w:rsidP="009C1414">
      <w:pPr>
        <w:ind w:left="1800"/>
        <w:jc w:val="both"/>
        <w:rPr>
          <w:color w:val="222222"/>
          <w:sz w:val="22"/>
          <w:szCs w:val="22"/>
          <w:shd w:val="clear" w:color="auto" w:fill="FFFFFF"/>
        </w:rPr>
      </w:pPr>
      <w:r w:rsidRPr="003C67A5">
        <w:rPr>
          <w:color w:val="222222"/>
          <w:sz w:val="22"/>
          <w:szCs w:val="22"/>
          <w:shd w:val="clear" w:color="auto" w:fill="FFFFFF"/>
        </w:rPr>
        <w:t xml:space="preserve">A PIA term of “no violations of the law” does not require proof of conviction. </w:t>
      </w:r>
      <w:r w:rsidRPr="003C67A5">
        <w:rPr>
          <w:i/>
          <w:color w:val="222222"/>
          <w:sz w:val="22"/>
          <w:szCs w:val="22"/>
          <w:shd w:val="clear" w:color="auto" w:fill="FFFFFF"/>
        </w:rPr>
        <w:t>Layton City v. Stevenson</w:t>
      </w:r>
      <w:r w:rsidRPr="003C67A5">
        <w:rPr>
          <w:color w:val="222222"/>
          <w:sz w:val="22"/>
          <w:szCs w:val="22"/>
          <w:shd w:val="clear" w:color="auto" w:fill="FFFFFF"/>
        </w:rPr>
        <w:t xml:space="preserve">, </w:t>
      </w:r>
      <w:r w:rsidRPr="003C67A5">
        <w:rPr>
          <w:bCs/>
          <w:color w:val="222222"/>
          <w:sz w:val="22"/>
          <w:szCs w:val="22"/>
          <w:shd w:val="clear" w:color="auto" w:fill="FFFFFF"/>
        </w:rPr>
        <w:t>2014 UT 37,</w:t>
      </w:r>
      <w:r w:rsidRPr="003C67A5">
        <w:rPr>
          <w:color w:val="222222"/>
          <w:sz w:val="22"/>
          <w:szCs w:val="22"/>
          <w:shd w:val="clear" w:color="auto" w:fill="FFFFFF"/>
        </w:rPr>
        <w:t xml:space="preserve"> ¶ 17</w:t>
      </w:r>
    </w:p>
    <w:p w:rsidR="009C1414" w:rsidRPr="003C67A5" w:rsidRDefault="009C1414" w:rsidP="00AE1F59">
      <w:pPr>
        <w:rPr>
          <w:sz w:val="22"/>
          <w:szCs w:val="22"/>
        </w:rPr>
      </w:pPr>
    </w:p>
    <w:p w:rsidR="004A61A2" w:rsidRPr="003C67A5" w:rsidRDefault="004A61A2" w:rsidP="004A61A2">
      <w:pPr>
        <w:pStyle w:val="ListParagraph"/>
        <w:numPr>
          <w:ilvl w:val="1"/>
          <w:numId w:val="5"/>
        </w:numPr>
        <w:rPr>
          <w:b/>
          <w:sz w:val="22"/>
          <w:szCs w:val="22"/>
        </w:rPr>
      </w:pPr>
      <w:r w:rsidRPr="003C67A5">
        <w:rPr>
          <w:b/>
          <w:sz w:val="22"/>
          <w:szCs w:val="22"/>
        </w:rPr>
        <w:t xml:space="preserve">Standard for </w:t>
      </w:r>
      <w:r w:rsidR="008438D5" w:rsidRPr="003C67A5">
        <w:rPr>
          <w:b/>
          <w:sz w:val="22"/>
          <w:szCs w:val="22"/>
        </w:rPr>
        <w:t>Reduced Sentence Pursuant to Cooperation Agreement</w:t>
      </w:r>
    </w:p>
    <w:p w:rsidR="008438D5" w:rsidRPr="003C67A5" w:rsidRDefault="008438D5" w:rsidP="008438D5">
      <w:pPr>
        <w:ind w:left="1800"/>
        <w:rPr>
          <w:sz w:val="22"/>
          <w:szCs w:val="22"/>
        </w:rPr>
      </w:pPr>
      <w:r w:rsidRPr="003C67A5">
        <w:rPr>
          <w:bCs/>
          <w:color w:val="222222"/>
          <w:sz w:val="22"/>
          <w:szCs w:val="22"/>
          <w:shd w:val="clear" w:color="auto" w:fill="FFFFFF"/>
        </w:rPr>
        <w:t xml:space="preserve">Compliance with cooperative agreements—where a reduced sentence is given in exchange for cooperation by the defendant with the prosecutor—are analogous to plea bargains and are evaluated according to contract principles. </w:t>
      </w:r>
      <w:proofErr w:type="spellStart"/>
      <w:r w:rsidRPr="003C67A5">
        <w:rPr>
          <w:bCs/>
          <w:color w:val="222222"/>
          <w:sz w:val="22"/>
          <w:szCs w:val="22"/>
          <w:shd w:val="clear" w:color="auto" w:fill="FFFFFF"/>
        </w:rPr>
        <w:t>Wilfulness</w:t>
      </w:r>
      <w:proofErr w:type="spellEnd"/>
      <w:r w:rsidRPr="003C67A5">
        <w:rPr>
          <w:bCs/>
          <w:color w:val="222222"/>
          <w:sz w:val="22"/>
          <w:szCs w:val="22"/>
          <w:shd w:val="clear" w:color="auto" w:fill="FFFFFF"/>
        </w:rPr>
        <w:t xml:space="preserve"> is not the standard for non-compliance with a cooperative agreement. </w:t>
      </w:r>
      <w:r w:rsidRPr="003C67A5">
        <w:rPr>
          <w:i/>
          <w:sz w:val="22"/>
          <w:szCs w:val="22"/>
        </w:rPr>
        <w:t>State v. Terrazas</w:t>
      </w:r>
      <w:r w:rsidRPr="003C67A5">
        <w:rPr>
          <w:sz w:val="22"/>
          <w:szCs w:val="22"/>
        </w:rPr>
        <w:t xml:space="preserve">, </w:t>
      </w:r>
      <w:r w:rsidRPr="003C67A5">
        <w:rPr>
          <w:bCs/>
          <w:color w:val="222222"/>
          <w:sz w:val="22"/>
          <w:szCs w:val="22"/>
          <w:shd w:val="clear" w:color="auto" w:fill="FFFFFF"/>
        </w:rPr>
        <w:t>2014 UT App 229.</w:t>
      </w:r>
    </w:p>
    <w:p w:rsidR="008438D5" w:rsidRPr="003C67A5" w:rsidRDefault="008438D5" w:rsidP="00AE1F59">
      <w:pPr>
        <w:rPr>
          <w:sz w:val="22"/>
          <w:szCs w:val="22"/>
        </w:rPr>
      </w:pPr>
    </w:p>
    <w:p w:rsidR="0068208F" w:rsidRPr="003C67A5" w:rsidRDefault="0068208F" w:rsidP="00AE1F59">
      <w:pPr>
        <w:pStyle w:val="ListParagraph"/>
        <w:numPr>
          <w:ilvl w:val="0"/>
          <w:numId w:val="5"/>
        </w:numPr>
        <w:rPr>
          <w:b/>
          <w:sz w:val="22"/>
          <w:szCs w:val="22"/>
        </w:rPr>
      </w:pPr>
      <w:r w:rsidRPr="003C67A5">
        <w:rPr>
          <w:b/>
          <w:sz w:val="22"/>
          <w:szCs w:val="22"/>
        </w:rPr>
        <w:t>Admissibility of Evidence Under Due Process</w:t>
      </w:r>
    </w:p>
    <w:p w:rsidR="000C2CAE" w:rsidRPr="003C67A5" w:rsidRDefault="000C2CAE" w:rsidP="00AE1F59">
      <w:pPr>
        <w:pStyle w:val="ListParagraph"/>
        <w:numPr>
          <w:ilvl w:val="1"/>
          <w:numId w:val="5"/>
        </w:numPr>
        <w:rPr>
          <w:b/>
          <w:sz w:val="22"/>
          <w:szCs w:val="22"/>
        </w:rPr>
      </w:pPr>
      <w:r w:rsidRPr="003C67A5">
        <w:rPr>
          <w:b/>
          <w:sz w:val="22"/>
          <w:szCs w:val="22"/>
        </w:rPr>
        <w:t>Scope</w:t>
      </w:r>
    </w:p>
    <w:p w:rsidR="0068208F" w:rsidRPr="003C67A5" w:rsidRDefault="0068208F" w:rsidP="00DF5F33">
      <w:pPr>
        <w:ind w:left="1800"/>
        <w:rPr>
          <w:sz w:val="22"/>
          <w:szCs w:val="22"/>
        </w:rPr>
      </w:pPr>
      <w:r w:rsidRPr="003C67A5">
        <w:rPr>
          <w:b/>
          <w:sz w:val="22"/>
          <w:szCs w:val="22"/>
        </w:rPr>
        <w:t>“</w:t>
      </w:r>
      <w:r w:rsidRPr="003C67A5">
        <w:rPr>
          <w:sz w:val="22"/>
          <w:szCs w:val="22"/>
        </w:rPr>
        <w:t xml:space="preserve">Although not </w:t>
      </w:r>
      <w:proofErr w:type="gramStart"/>
      <w:r w:rsidRPr="003C67A5">
        <w:rPr>
          <w:sz w:val="22"/>
          <w:szCs w:val="22"/>
        </w:rPr>
        <w:t>all of</w:t>
      </w:r>
      <w:proofErr w:type="gramEnd"/>
      <w:r w:rsidRPr="003C67A5">
        <w:rPr>
          <w:sz w:val="22"/>
          <w:szCs w:val="22"/>
        </w:rPr>
        <w:t xml:space="preserve"> the procedural and evidentiary protections required in a criminal case are available in probation revocation proceedings, </w:t>
      </w:r>
      <w:r w:rsidRPr="003C67A5">
        <w:rPr>
          <w:iCs/>
          <w:sz w:val="22"/>
          <w:szCs w:val="22"/>
        </w:rPr>
        <w:t>. . .</w:t>
      </w:r>
      <w:r w:rsidRPr="003C67A5">
        <w:rPr>
          <w:sz w:val="22"/>
          <w:szCs w:val="22"/>
        </w:rPr>
        <w:t> such proceedings must nonetheless be fundamentally fair so as to satisfy the Due Process Clause of the Federal Constitution. </w:t>
      </w:r>
      <w:r w:rsidRPr="003C67A5">
        <w:rPr>
          <w:i/>
          <w:iCs/>
          <w:sz w:val="22"/>
          <w:szCs w:val="22"/>
        </w:rPr>
        <w:t>U.S. v. Holland,</w:t>
      </w:r>
      <w:r w:rsidRPr="003C67A5">
        <w:rPr>
          <w:sz w:val="22"/>
          <w:szCs w:val="22"/>
        </w:rPr>
        <w:t> 850 F.2d 1048, 1050 (5th Cir.1988) ("The revocation of probation implicates a probationer's fundamental liberty interest and hence entitles him to procedural due process.").”</w:t>
      </w:r>
      <w:r w:rsidR="00DF5F33" w:rsidRPr="003C67A5">
        <w:rPr>
          <w:sz w:val="22"/>
          <w:szCs w:val="22"/>
        </w:rPr>
        <w:t xml:space="preserve"> </w:t>
      </w:r>
      <w:r w:rsidRPr="003C67A5">
        <w:rPr>
          <w:i/>
          <w:sz w:val="22"/>
          <w:szCs w:val="22"/>
        </w:rPr>
        <w:t xml:space="preserve">Layton City v. </w:t>
      </w:r>
      <w:proofErr w:type="spellStart"/>
      <w:r w:rsidRPr="003C67A5">
        <w:rPr>
          <w:i/>
          <w:sz w:val="22"/>
          <w:szCs w:val="22"/>
        </w:rPr>
        <w:t>Peronek</w:t>
      </w:r>
      <w:proofErr w:type="spellEnd"/>
      <w:r w:rsidRPr="003C67A5">
        <w:rPr>
          <w:sz w:val="22"/>
          <w:szCs w:val="22"/>
        </w:rPr>
        <w:t>, 803 P. 2d 1294, 1298 (UT App 1990)</w:t>
      </w:r>
    </w:p>
    <w:p w:rsidR="0068208F" w:rsidRPr="003C67A5" w:rsidRDefault="0068208F" w:rsidP="00AE1F59">
      <w:pPr>
        <w:rPr>
          <w:sz w:val="22"/>
          <w:szCs w:val="22"/>
        </w:rPr>
      </w:pPr>
    </w:p>
    <w:p w:rsidR="000C2CAE" w:rsidRPr="003C67A5" w:rsidRDefault="000C2CAE" w:rsidP="00AE1F59">
      <w:pPr>
        <w:pStyle w:val="ListParagraph"/>
        <w:numPr>
          <w:ilvl w:val="1"/>
          <w:numId w:val="5"/>
        </w:numPr>
        <w:rPr>
          <w:b/>
          <w:sz w:val="22"/>
          <w:szCs w:val="22"/>
        </w:rPr>
      </w:pPr>
      <w:r w:rsidRPr="003C67A5">
        <w:rPr>
          <w:b/>
          <w:sz w:val="22"/>
          <w:szCs w:val="22"/>
        </w:rPr>
        <w:t>General Requirements</w:t>
      </w:r>
    </w:p>
    <w:p w:rsidR="0068208F" w:rsidRPr="003C67A5" w:rsidRDefault="0068208F" w:rsidP="00DF5F33">
      <w:pPr>
        <w:ind w:left="1440" w:firstLine="360"/>
        <w:rPr>
          <w:sz w:val="22"/>
          <w:szCs w:val="22"/>
        </w:rPr>
      </w:pPr>
      <w:r w:rsidRPr="003C67A5">
        <w:rPr>
          <w:sz w:val="22"/>
          <w:szCs w:val="22"/>
        </w:rPr>
        <w:t>“At a minimum, due process requires that the probationer be given:</w:t>
      </w:r>
    </w:p>
    <w:p w:rsidR="0068208F" w:rsidRPr="003C67A5" w:rsidRDefault="0068208F" w:rsidP="00AE1F59">
      <w:pPr>
        <w:pStyle w:val="ListParagraph"/>
        <w:numPr>
          <w:ilvl w:val="0"/>
          <w:numId w:val="6"/>
        </w:numPr>
        <w:ind w:left="3240"/>
        <w:rPr>
          <w:sz w:val="22"/>
          <w:szCs w:val="22"/>
        </w:rPr>
      </w:pPr>
      <w:r w:rsidRPr="003C67A5">
        <w:rPr>
          <w:sz w:val="22"/>
          <w:szCs w:val="22"/>
        </w:rPr>
        <w:t xml:space="preserve">written notice of the claimed violation of probation; </w:t>
      </w:r>
    </w:p>
    <w:p w:rsidR="0068208F" w:rsidRPr="003C67A5" w:rsidRDefault="0068208F" w:rsidP="00AE1F59">
      <w:pPr>
        <w:pStyle w:val="ListParagraph"/>
        <w:numPr>
          <w:ilvl w:val="0"/>
          <w:numId w:val="6"/>
        </w:numPr>
        <w:ind w:left="3240"/>
        <w:rPr>
          <w:sz w:val="22"/>
          <w:szCs w:val="22"/>
        </w:rPr>
      </w:pPr>
      <w:r w:rsidRPr="003C67A5">
        <w:rPr>
          <w:sz w:val="22"/>
          <w:szCs w:val="22"/>
        </w:rPr>
        <w:t xml:space="preserve">disclosure of the evidence against him; </w:t>
      </w:r>
    </w:p>
    <w:p w:rsidR="0068208F" w:rsidRPr="003C67A5" w:rsidRDefault="0068208F" w:rsidP="00AE1F59">
      <w:pPr>
        <w:pStyle w:val="ListParagraph"/>
        <w:numPr>
          <w:ilvl w:val="0"/>
          <w:numId w:val="6"/>
        </w:numPr>
        <w:ind w:left="3240"/>
        <w:rPr>
          <w:sz w:val="22"/>
          <w:szCs w:val="22"/>
        </w:rPr>
      </w:pPr>
      <w:r w:rsidRPr="003C67A5">
        <w:rPr>
          <w:sz w:val="22"/>
          <w:szCs w:val="22"/>
        </w:rPr>
        <w:t>an opportunity to be heard in person and to present witnesses and documentary evidence;</w:t>
      </w:r>
    </w:p>
    <w:p w:rsidR="0068208F" w:rsidRPr="003C67A5" w:rsidRDefault="0068208F" w:rsidP="00AE1F59">
      <w:pPr>
        <w:pStyle w:val="ListParagraph"/>
        <w:numPr>
          <w:ilvl w:val="0"/>
          <w:numId w:val="6"/>
        </w:numPr>
        <w:ind w:left="3240"/>
        <w:rPr>
          <w:sz w:val="22"/>
          <w:szCs w:val="22"/>
        </w:rPr>
      </w:pPr>
      <w:r w:rsidRPr="003C67A5">
        <w:rPr>
          <w:sz w:val="22"/>
          <w:szCs w:val="22"/>
        </w:rPr>
        <w:t xml:space="preserve">the right to confront and cross-examine adverse witnesses, unless the hearing officer specifically finds good cause for not allowing confrontation; </w:t>
      </w:r>
    </w:p>
    <w:p w:rsidR="0068208F" w:rsidRPr="003C67A5" w:rsidRDefault="0068208F" w:rsidP="00AE1F59">
      <w:pPr>
        <w:pStyle w:val="ListParagraph"/>
        <w:numPr>
          <w:ilvl w:val="0"/>
          <w:numId w:val="6"/>
        </w:numPr>
        <w:ind w:left="3240"/>
        <w:rPr>
          <w:sz w:val="22"/>
          <w:szCs w:val="22"/>
        </w:rPr>
      </w:pPr>
      <w:r w:rsidRPr="003C67A5">
        <w:rPr>
          <w:sz w:val="22"/>
          <w:szCs w:val="22"/>
        </w:rPr>
        <w:t xml:space="preserve">a neutral and detached hearing body; and </w:t>
      </w:r>
    </w:p>
    <w:p w:rsidR="0068208F" w:rsidRPr="003C67A5" w:rsidRDefault="0068208F" w:rsidP="00AE1F59">
      <w:pPr>
        <w:pStyle w:val="ListParagraph"/>
        <w:numPr>
          <w:ilvl w:val="0"/>
          <w:numId w:val="6"/>
        </w:numPr>
        <w:ind w:left="3240"/>
        <w:rPr>
          <w:sz w:val="22"/>
          <w:szCs w:val="22"/>
        </w:rPr>
      </w:pPr>
      <w:r w:rsidRPr="003C67A5">
        <w:rPr>
          <w:sz w:val="22"/>
          <w:szCs w:val="22"/>
        </w:rPr>
        <w:t>a written statement by the factfinder of the evidence relied on and reasons for revoking the probation.”</w:t>
      </w:r>
    </w:p>
    <w:p w:rsidR="0068208F" w:rsidRPr="003C67A5" w:rsidRDefault="0068208F" w:rsidP="00DF5F33">
      <w:pPr>
        <w:pStyle w:val="NormalWeb"/>
        <w:shd w:val="clear" w:color="auto" w:fill="FFFFFF"/>
        <w:spacing w:before="0" w:beforeAutospacing="0" w:after="0" w:afterAutospacing="0"/>
        <w:ind w:left="2160"/>
        <w:rPr>
          <w:sz w:val="22"/>
          <w:szCs w:val="22"/>
        </w:rPr>
      </w:pPr>
      <w:r w:rsidRPr="003C67A5">
        <w:rPr>
          <w:i/>
          <w:sz w:val="22"/>
          <w:szCs w:val="22"/>
        </w:rPr>
        <w:t xml:space="preserve">Layton City v. </w:t>
      </w:r>
      <w:proofErr w:type="spellStart"/>
      <w:r w:rsidRPr="003C67A5">
        <w:rPr>
          <w:i/>
          <w:sz w:val="22"/>
          <w:szCs w:val="22"/>
        </w:rPr>
        <w:t>Peronek</w:t>
      </w:r>
      <w:proofErr w:type="spellEnd"/>
      <w:r w:rsidRPr="003C67A5">
        <w:rPr>
          <w:sz w:val="22"/>
          <w:szCs w:val="22"/>
        </w:rPr>
        <w:t>, 803 P. 2d 1294, 1299 (UT App 1990) (citing </w:t>
      </w:r>
      <w:r w:rsidRPr="003C67A5">
        <w:rPr>
          <w:i/>
          <w:iCs/>
          <w:sz w:val="22"/>
          <w:szCs w:val="22"/>
        </w:rPr>
        <w:t>Morrissey v. Brewer,</w:t>
      </w:r>
      <w:r w:rsidRPr="003C67A5">
        <w:rPr>
          <w:sz w:val="22"/>
          <w:szCs w:val="22"/>
        </w:rPr>
        <w:t> 408 U.S. 471, 489</w:t>
      </w:r>
      <w:r w:rsidR="00AE1F59" w:rsidRPr="003C67A5">
        <w:rPr>
          <w:sz w:val="22"/>
          <w:szCs w:val="22"/>
        </w:rPr>
        <w:t xml:space="preserve"> </w:t>
      </w:r>
      <w:r w:rsidRPr="003C67A5">
        <w:rPr>
          <w:sz w:val="22"/>
          <w:szCs w:val="22"/>
        </w:rPr>
        <w:t>(1972)).</w:t>
      </w:r>
    </w:p>
    <w:p w:rsidR="000C2CAE" w:rsidRPr="003C67A5" w:rsidRDefault="000C2CAE" w:rsidP="00AE1F59">
      <w:pPr>
        <w:rPr>
          <w:sz w:val="22"/>
          <w:szCs w:val="22"/>
        </w:rPr>
      </w:pPr>
    </w:p>
    <w:p w:rsidR="002E4F07" w:rsidRPr="003C67A5" w:rsidRDefault="002E4F07" w:rsidP="00DF5F33">
      <w:pPr>
        <w:ind w:left="2160"/>
        <w:rPr>
          <w:sz w:val="22"/>
          <w:szCs w:val="22"/>
        </w:rPr>
      </w:pPr>
      <w:r w:rsidRPr="003C67A5">
        <w:rPr>
          <w:sz w:val="22"/>
          <w:szCs w:val="22"/>
        </w:rPr>
        <w:t>Utah Code 77-18-1(12)(c)-(d) codifies these requirements</w:t>
      </w:r>
      <w:r w:rsidR="003B41EA" w:rsidRPr="003C67A5">
        <w:rPr>
          <w:sz w:val="22"/>
          <w:szCs w:val="22"/>
        </w:rPr>
        <w:t xml:space="preserve">. </w:t>
      </w:r>
      <w:r w:rsidRPr="003C67A5">
        <w:rPr>
          <w:sz w:val="22"/>
          <w:szCs w:val="22"/>
        </w:rPr>
        <w:t>Specifically: 77-18-1(12)(d):</w:t>
      </w:r>
    </w:p>
    <w:p w:rsidR="002E4F07" w:rsidRPr="003C67A5" w:rsidRDefault="002E4F07" w:rsidP="00DF5F33">
      <w:pPr>
        <w:ind w:left="2880"/>
        <w:rPr>
          <w:sz w:val="22"/>
          <w:szCs w:val="22"/>
        </w:rPr>
      </w:pPr>
      <w:r w:rsidRPr="003C67A5">
        <w:rPr>
          <w:sz w:val="22"/>
          <w:szCs w:val="22"/>
        </w:rPr>
        <w:t>(iii) The persons who have given adverse information on which the allegations are based shall be presented as witnesses subject to questioning by the defendant unless the court for good cause otherwise orders.</w:t>
      </w:r>
    </w:p>
    <w:p w:rsidR="002E4F07" w:rsidRPr="003C67A5" w:rsidRDefault="002E4F07" w:rsidP="00AE1F59">
      <w:pPr>
        <w:rPr>
          <w:sz w:val="22"/>
          <w:szCs w:val="22"/>
        </w:rPr>
      </w:pPr>
      <w:r w:rsidRPr="003C67A5">
        <w:rPr>
          <w:sz w:val="22"/>
          <w:szCs w:val="22"/>
        </w:rPr>
        <w:tab/>
      </w:r>
      <w:r w:rsidRPr="003C67A5">
        <w:rPr>
          <w:sz w:val="22"/>
          <w:szCs w:val="22"/>
        </w:rPr>
        <w:tab/>
      </w:r>
      <w:r w:rsidRPr="003C67A5">
        <w:rPr>
          <w:sz w:val="22"/>
          <w:szCs w:val="22"/>
        </w:rPr>
        <w:tab/>
      </w:r>
    </w:p>
    <w:p w:rsidR="002E4F07" w:rsidRPr="003C67A5" w:rsidRDefault="002E4F07" w:rsidP="00DF5F33">
      <w:pPr>
        <w:ind w:left="2880"/>
        <w:rPr>
          <w:sz w:val="22"/>
          <w:szCs w:val="22"/>
        </w:rPr>
      </w:pPr>
      <w:r w:rsidRPr="003C67A5">
        <w:rPr>
          <w:sz w:val="22"/>
          <w:szCs w:val="22"/>
        </w:rPr>
        <w:t>(iv) The defendant may call witnesses, appear and speak in the defendant’s own behalf, and present evidence.</w:t>
      </w:r>
    </w:p>
    <w:p w:rsidR="00AE1F59" w:rsidRPr="003C67A5" w:rsidRDefault="00AE1F59" w:rsidP="00AE1F59">
      <w:pPr>
        <w:rPr>
          <w:b/>
          <w:sz w:val="22"/>
          <w:szCs w:val="22"/>
        </w:rPr>
      </w:pPr>
    </w:p>
    <w:p w:rsidR="000C2CAE" w:rsidRPr="003C67A5" w:rsidRDefault="000C2CAE" w:rsidP="00AE1F59">
      <w:pPr>
        <w:pStyle w:val="ListParagraph"/>
        <w:numPr>
          <w:ilvl w:val="1"/>
          <w:numId w:val="5"/>
        </w:numPr>
        <w:rPr>
          <w:b/>
          <w:sz w:val="22"/>
          <w:szCs w:val="22"/>
        </w:rPr>
      </w:pPr>
      <w:r w:rsidRPr="003C67A5">
        <w:rPr>
          <w:b/>
          <w:sz w:val="22"/>
          <w:szCs w:val="22"/>
        </w:rPr>
        <w:t>Reliability for OSC Evidentiary Hearings</w:t>
      </w:r>
    </w:p>
    <w:p w:rsidR="000C2CAE" w:rsidRPr="003C67A5" w:rsidRDefault="000C2CAE" w:rsidP="00DF5F33">
      <w:pPr>
        <w:ind w:left="1800"/>
        <w:rPr>
          <w:sz w:val="22"/>
          <w:szCs w:val="22"/>
        </w:rPr>
      </w:pPr>
      <w:r w:rsidRPr="003C67A5">
        <w:rPr>
          <w:sz w:val="22"/>
          <w:szCs w:val="22"/>
        </w:rPr>
        <w:t>Even where the Rules of Evidence are not applied to OSC Evidentiary Hearings, the court must exclude evidence where foundation has not been adequately laid.</w:t>
      </w:r>
      <w:r w:rsidR="00DF5F33" w:rsidRPr="003C67A5">
        <w:rPr>
          <w:sz w:val="22"/>
          <w:szCs w:val="22"/>
        </w:rPr>
        <w:t xml:space="preserve"> </w:t>
      </w:r>
      <w:r w:rsidRPr="003C67A5">
        <w:rPr>
          <w:i/>
          <w:sz w:val="22"/>
          <w:szCs w:val="22"/>
        </w:rPr>
        <w:t xml:space="preserve">Layton City v. </w:t>
      </w:r>
      <w:proofErr w:type="spellStart"/>
      <w:r w:rsidRPr="003C67A5">
        <w:rPr>
          <w:i/>
          <w:sz w:val="22"/>
          <w:szCs w:val="22"/>
        </w:rPr>
        <w:t>Peronek</w:t>
      </w:r>
      <w:proofErr w:type="spellEnd"/>
      <w:r w:rsidRPr="003C67A5">
        <w:rPr>
          <w:sz w:val="22"/>
          <w:szCs w:val="22"/>
        </w:rPr>
        <w:t xml:space="preserve">, </w:t>
      </w:r>
      <w:bookmarkStart w:id="4" w:name="_Hlk25688609"/>
      <w:r w:rsidRPr="003C67A5">
        <w:rPr>
          <w:sz w:val="22"/>
          <w:szCs w:val="22"/>
        </w:rPr>
        <w:t>803 P. 2d 1294, 1296 (UT App 1990)</w:t>
      </w:r>
    </w:p>
    <w:bookmarkEnd w:id="4"/>
    <w:p w:rsidR="000C2CAE" w:rsidRPr="003C67A5" w:rsidRDefault="000C2CAE" w:rsidP="00AE1F59">
      <w:pPr>
        <w:ind w:left="1440"/>
        <w:rPr>
          <w:sz w:val="22"/>
          <w:szCs w:val="22"/>
        </w:rPr>
      </w:pPr>
    </w:p>
    <w:p w:rsidR="000C2CAE" w:rsidRPr="003C67A5" w:rsidRDefault="000C2CAE" w:rsidP="00DF5F33">
      <w:pPr>
        <w:ind w:left="1800"/>
        <w:rPr>
          <w:sz w:val="22"/>
          <w:szCs w:val="22"/>
        </w:rPr>
      </w:pPr>
      <w:r w:rsidRPr="003C67A5">
        <w:rPr>
          <w:sz w:val="22"/>
          <w:szCs w:val="22"/>
        </w:rPr>
        <w:t xml:space="preserve">In </w:t>
      </w:r>
      <w:r w:rsidRPr="003C67A5">
        <w:rPr>
          <w:i/>
          <w:sz w:val="22"/>
          <w:szCs w:val="22"/>
        </w:rPr>
        <w:t xml:space="preserve">Layton City v. </w:t>
      </w:r>
      <w:proofErr w:type="spellStart"/>
      <w:r w:rsidRPr="003C67A5">
        <w:rPr>
          <w:i/>
          <w:sz w:val="22"/>
          <w:szCs w:val="22"/>
        </w:rPr>
        <w:t>Peronek</w:t>
      </w:r>
      <w:proofErr w:type="spellEnd"/>
      <w:r w:rsidRPr="003C67A5">
        <w:rPr>
          <w:sz w:val="22"/>
          <w:szCs w:val="22"/>
        </w:rPr>
        <w:t>, the trial court should have excluded breathalyzer results because “[t]he record lacks any evidence that accepted testing procedures were employed in administering the breat</w:t>
      </w:r>
      <w:r w:rsidR="00E64164" w:rsidRPr="003C67A5">
        <w:rPr>
          <w:sz w:val="22"/>
          <w:szCs w:val="22"/>
        </w:rPr>
        <w:t>h</w:t>
      </w:r>
      <w:r w:rsidRPr="003C67A5">
        <w:rPr>
          <w:sz w:val="22"/>
          <w:szCs w:val="22"/>
        </w:rPr>
        <w:t xml:space="preserve"> test or that the test was administered by a trained and certified technician.” 803 P. 2d 1294, 1296 (UT App 1990)</w:t>
      </w:r>
    </w:p>
    <w:p w:rsidR="000C2CAE" w:rsidRPr="003C67A5" w:rsidRDefault="000C2CAE" w:rsidP="00AE1F59">
      <w:pPr>
        <w:ind w:left="1440"/>
        <w:rPr>
          <w:sz w:val="22"/>
          <w:szCs w:val="22"/>
        </w:rPr>
      </w:pPr>
      <w:r w:rsidRPr="003C67A5">
        <w:rPr>
          <w:sz w:val="22"/>
          <w:szCs w:val="22"/>
        </w:rPr>
        <w:t xml:space="preserve"> </w:t>
      </w:r>
    </w:p>
    <w:p w:rsidR="000C2CAE" w:rsidRPr="003C67A5" w:rsidRDefault="000C2CAE" w:rsidP="00AE1F59">
      <w:pPr>
        <w:pStyle w:val="ListParagraph"/>
        <w:numPr>
          <w:ilvl w:val="1"/>
          <w:numId w:val="5"/>
        </w:numPr>
        <w:rPr>
          <w:b/>
          <w:sz w:val="22"/>
          <w:szCs w:val="22"/>
        </w:rPr>
      </w:pPr>
      <w:r w:rsidRPr="003C67A5">
        <w:rPr>
          <w:b/>
          <w:sz w:val="22"/>
          <w:szCs w:val="22"/>
        </w:rPr>
        <w:t>Confrontation for OSC Evidentiary Hearings</w:t>
      </w:r>
    </w:p>
    <w:p w:rsidR="002E4F07" w:rsidRPr="003C67A5" w:rsidRDefault="00CD462B" w:rsidP="00DF5F33">
      <w:pPr>
        <w:ind w:left="1800"/>
        <w:rPr>
          <w:sz w:val="22"/>
          <w:szCs w:val="22"/>
        </w:rPr>
      </w:pPr>
      <w:r w:rsidRPr="003C67A5">
        <w:rPr>
          <w:sz w:val="22"/>
          <w:szCs w:val="22"/>
        </w:rPr>
        <w:t>While an objection to hearsay may not necessarily be made pursuant to the Rules of Evidence, hearsay objections may be made pursuant to the Confrontation Clause.</w:t>
      </w:r>
      <w:r w:rsidR="00DF5F33" w:rsidRPr="003C67A5">
        <w:rPr>
          <w:sz w:val="22"/>
          <w:szCs w:val="22"/>
        </w:rPr>
        <w:t xml:space="preserve"> </w:t>
      </w:r>
      <w:r w:rsidRPr="003C67A5">
        <w:rPr>
          <w:i/>
          <w:sz w:val="22"/>
          <w:szCs w:val="22"/>
        </w:rPr>
        <w:t xml:space="preserve">Layton City v. </w:t>
      </w:r>
      <w:proofErr w:type="spellStart"/>
      <w:r w:rsidRPr="003C67A5">
        <w:rPr>
          <w:i/>
          <w:sz w:val="22"/>
          <w:szCs w:val="22"/>
        </w:rPr>
        <w:t>Peronek</w:t>
      </w:r>
      <w:proofErr w:type="spellEnd"/>
      <w:r w:rsidRPr="003C67A5">
        <w:rPr>
          <w:sz w:val="22"/>
          <w:szCs w:val="22"/>
        </w:rPr>
        <w:t xml:space="preserve">, 803 P. 2d 1294, 1298-99 (UT App 1990). </w:t>
      </w:r>
    </w:p>
    <w:p w:rsidR="002E4F07" w:rsidRPr="003C67A5" w:rsidRDefault="002E4F07" w:rsidP="00AE1F59">
      <w:pPr>
        <w:ind w:left="1440"/>
        <w:rPr>
          <w:sz w:val="22"/>
          <w:szCs w:val="22"/>
        </w:rPr>
      </w:pPr>
    </w:p>
    <w:p w:rsidR="00CD462B" w:rsidRPr="003C67A5" w:rsidRDefault="00CD462B" w:rsidP="00DF5F33">
      <w:pPr>
        <w:ind w:left="1800"/>
        <w:rPr>
          <w:sz w:val="22"/>
          <w:szCs w:val="22"/>
        </w:rPr>
      </w:pPr>
      <w:r w:rsidRPr="003C67A5">
        <w:rPr>
          <w:i/>
          <w:sz w:val="22"/>
          <w:szCs w:val="22"/>
        </w:rPr>
        <w:t>Layton City</w:t>
      </w:r>
      <w:r w:rsidRPr="003C67A5">
        <w:rPr>
          <w:sz w:val="22"/>
          <w:szCs w:val="22"/>
        </w:rPr>
        <w:t xml:space="preserve">, which predates the US Supreme Court’s clarification of the Confrontation Clause in </w:t>
      </w:r>
      <w:r w:rsidRPr="003C67A5">
        <w:rPr>
          <w:i/>
          <w:sz w:val="22"/>
          <w:szCs w:val="22"/>
        </w:rPr>
        <w:t>Crawford v. Washington</w:t>
      </w:r>
      <w:r w:rsidRPr="003C67A5">
        <w:rPr>
          <w:sz w:val="22"/>
          <w:szCs w:val="22"/>
        </w:rPr>
        <w:t>, 541 U.S. 36 (2004), made the following note on how to make a Confrontation analysis:</w:t>
      </w:r>
    </w:p>
    <w:p w:rsidR="00CD462B" w:rsidRPr="003C67A5" w:rsidRDefault="00CD462B" w:rsidP="00AE1F59">
      <w:pPr>
        <w:ind w:left="720"/>
        <w:rPr>
          <w:sz w:val="22"/>
          <w:szCs w:val="22"/>
        </w:rPr>
      </w:pPr>
    </w:p>
    <w:p w:rsidR="00DF5F33" w:rsidRPr="003C67A5" w:rsidRDefault="00CD462B" w:rsidP="00DF5F33">
      <w:pPr>
        <w:ind w:left="2160"/>
        <w:rPr>
          <w:sz w:val="22"/>
          <w:szCs w:val="22"/>
        </w:rPr>
      </w:pPr>
      <w:r w:rsidRPr="003C67A5">
        <w:rPr>
          <w:sz w:val="22"/>
          <w:szCs w:val="22"/>
        </w:rPr>
        <w:t xml:space="preserve">“Whether the use of documentary hearsay as a substitute for ‘live’ testimony by an accuser is violative of the Confrontation Clause turns on the indicia of reliability of the document or statement sought to be admitted.” </w:t>
      </w:r>
      <w:r w:rsidRPr="003C67A5">
        <w:rPr>
          <w:i/>
          <w:sz w:val="22"/>
          <w:szCs w:val="22"/>
        </w:rPr>
        <w:t>Id</w:t>
      </w:r>
      <w:r w:rsidRPr="003C67A5">
        <w:rPr>
          <w:sz w:val="22"/>
          <w:szCs w:val="22"/>
        </w:rPr>
        <w:t>.</w:t>
      </w:r>
    </w:p>
    <w:p w:rsidR="00DF5F33" w:rsidRPr="003C67A5" w:rsidRDefault="00DF5F33" w:rsidP="00DF5F33">
      <w:pPr>
        <w:rPr>
          <w:sz w:val="22"/>
          <w:szCs w:val="22"/>
        </w:rPr>
      </w:pPr>
    </w:p>
    <w:p w:rsidR="00CD462B" w:rsidRPr="003C67A5" w:rsidRDefault="00CD462B" w:rsidP="00DF5F33">
      <w:pPr>
        <w:ind w:left="2160"/>
        <w:rPr>
          <w:sz w:val="22"/>
          <w:szCs w:val="22"/>
        </w:rPr>
      </w:pPr>
      <w:r w:rsidRPr="003C67A5">
        <w:rPr>
          <w:sz w:val="22"/>
          <w:szCs w:val="22"/>
        </w:rPr>
        <w:t>Based on this analysis, the Court of Appeals held that an officer’s incident report should have been excluded for violation the Confrontation Clause</w:t>
      </w:r>
      <w:r w:rsidR="00AE1F59" w:rsidRPr="003C67A5">
        <w:rPr>
          <w:sz w:val="22"/>
          <w:szCs w:val="22"/>
        </w:rPr>
        <w:t xml:space="preserve"> when it was admitted through an officer who did not create the report</w:t>
      </w:r>
      <w:r w:rsidR="002E4F07" w:rsidRPr="003C67A5">
        <w:rPr>
          <w:sz w:val="22"/>
          <w:szCs w:val="22"/>
        </w:rPr>
        <w:t xml:space="preserve"> (and good cause was not shown)</w:t>
      </w:r>
      <w:r w:rsidRPr="003C67A5">
        <w:rPr>
          <w:sz w:val="22"/>
          <w:szCs w:val="22"/>
        </w:rPr>
        <w:t xml:space="preserve">. </w:t>
      </w:r>
      <w:r w:rsidRPr="003C67A5">
        <w:rPr>
          <w:i/>
          <w:sz w:val="22"/>
          <w:szCs w:val="22"/>
        </w:rPr>
        <w:t>Id</w:t>
      </w:r>
      <w:r w:rsidRPr="003C67A5">
        <w:rPr>
          <w:sz w:val="22"/>
          <w:szCs w:val="22"/>
        </w:rPr>
        <w:t>. But a post-Crawford analysis may force an even more robust standard on hearsay testimony.</w:t>
      </w:r>
    </w:p>
    <w:p w:rsidR="002E4F07" w:rsidRPr="003C67A5" w:rsidRDefault="002E4F07" w:rsidP="00AE1F59">
      <w:pPr>
        <w:ind w:left="1440"/>
        <w:rPr>
          <w:sz w:val="22"/>
          <w:szCs w:val="22"/>
        </w:rPr>
      </w:pPr>
    </w:p>
    <w:p w:rsidR="002E4F07" w:rsidRPr="003C67A5" w:rsidRDefault="002E4F07" w:rsidP="001C7531">
      <w:pPr>
        <w:pStyle w:val="ListParagraph"/>
        <w:numPr>
          <w:ilvl w:val="2"/>
          <w:numId w:val="5"/>
        </w:numPr>
        <w:rPr>
          <w:b/>
          <w:sz w:val="22"/>
          <w:szCs w:val="22"/>
        </w:rPr>
      </w:pPr>
      <w:r w:rsidRPr="003C67A5">
        <w:rPr>
          <w:b/>
          <w:sz w:val="22"/>
          <w:szCs w:val="22"/>
        </w:rPr>
        <w:t>Good Cause Determination</w:t>
      </w:r>
    </w:p>
    <w:p w:rsidR="00CD462B" w:rsidRPr="003C67A5" w:rsidRDefault="002E4F07" w:rsidP="006F7585">
      <w:pPr>
        <w:ind w:left="2700"/>
        <w:rPr>
          <w:sz w:val="22"/>
          <w:szCs w:val="22"/>
        </w:rPr>
      </w:pPr>
      <w:r w:rsidRPr="003C67A5">
        <w:rPr>
          <w:sz w:val="22"/>
          <w:szCs w:val="22"/>
        </w:rPr>
        <w:t>Confrontation may not necessarily apply if the court finds that good cause supersedes the right to Confrontation.</w:t>
      </w:r>
      <w:r w:rsidR="006F7585" w:rsidRPr="003C67A5">
        <w:rPr>
          <w:sz w:val="22"/>
          <w:szCs w:val="22"/>
        </w:rPr>
        <w:t xml:space="preserve"> </w:t>
      </w:r>
      <w:r w:rsidR="001C7531" w:rsidRPr="003C67A5">
        <w:rPr>
          <w:i/>
          <w:sz w:val="22"/>
          <w:szCs w:val="22"/>
        </w:rPr>
        <w:t xml:space="preserve">Layton City v. </w:t>
      </w:r>
      <w:proofErr w:type="spellStart"/>
      <w:r w:rsidR="001C7531" w:rsidRPr="003C67A5">
        <w:rPr>
          <w:i/>
          <w:sz w:val="22"/>
          <w:szCs w:val="22"/>
        </w:rPr>
        <w:t>Peronek</w:t>
      </w:r>
      <w:proofErr w:type="spellEnd"/>
      <w:r w:rsidR="001C7531" w:rsidRPr="003C67A5">
        <w:rPr>
          <w:sz w:val="22"/>
          <w:szCs w:val="22"/>
        </w:rPr>
        <w:t>, 803 P. 2d 1294, 1298-99 (UT App 1990).</w:t>
      </w:r>
    </w:p>
    <w:p w:rsidR="001C7531" w:rsidRPr="003C67A5" w:rsidRDefault="001C7531" w:rsidP="001C7531">
      <w:pPr>
        <w:ind w:left="2340"/>
        <w:rPr>
          <w:sz w:val="22"/>
          <w:szCs w:val="22"/>
        </w:rPr>
      </w:pPr>
    </w:p>
    <w:p w:rsidR="002E4F07" w:rsidRPr="003C67A5" w:rsidRDefault="002E4F07" w:rsidP="006F7585">
      <w:pPr>
        <w:ind w:left="2700"/>
        <w:rPr>
          <w:sz w:val="22"/>
          <w:szCs w:val="22"/>
        </w:rPr>
      </w:pPr>
      <w:r w:rsidRPr="003C67A5">
        <w:rPr>
          <w:sz w:val="22"/>
          <w:szCs w:val="22"/>
        </w:rPr>
        <w:t>“A finding of good cause requires the trial court to balance the defendant's interest in cross-examining a witness against the State's need to use a particular hearsay statement. The purpose of the good cause requirement is to limit the use of unreliable evidence at revocation hearings.”</w:t>
      </w:r>
      <w:r w:rsidR="006F7585" w:rsidRPr="003C67A5">
        <w:rPr>
          <w:sz w:val="22"/>
          <w:szCs w:val="22"/>
        </w:rPr>
        <w:t xml:space="preserve"> </w:t>
      </w:r>
      <w:r w:rsidRPr="003C67A5">
        <w:rPr>
          <w:i/>
          <w:sz w:val="22"/>
          <w:szCs w:val="22"/>
        </w:rPr>
        <w:t>State v. Tate</w:t>
      </w:r>
      <w:r w:rsidRPr="003C67A5">
        <w:rPr>
          <w:sz w:val="22"/>
          <w:szCs w:val="22"/>
        </w:rPr>
        <w:t>, 989 P.2d 73, ¶ 11 (UT App 1999)</w:t>
      </w:r>
      <w:r w:rsidR="001C7531" w:rsidRPr="003C67A5">
        <w:rPr>
          <w:sz w:val="22"/>
          <w:szCs w:val="22"/>
        </w:rPr>
        <w:t xml:space="preserve"> (citation omitted)</w:t>
      </w:r>
      <w:r w:rsidRPr="003C67A5">
        <w:rPr>
          <w:sz w:val="22"/>
          <w:szCs w:val="22"/>
        </w:rPr>
        <w:t>.</w:t>
      </w:r>
    </w:p>
    <w:p w:rsidR="002E4F07" w:rsidRPr="003C67A5" w:rsidRDefault="002E4F07" w:rsidP="002E4F07">
      <w:pPr>
        <w:pStyle w:val="NormalWeb"/>
        <w:shd w:val="clear" w:color="auto" w:fill="FFFFFF"/>
        <w:spacing w:before="0" w:beforeAutospacing="0" w:after="0" w:afterAutospacing="0"/>
        <w:ind w:left="720"/>
        <w:rPr>
          <w:sz w:val="22"/>
          <w:szCs w:val="22"/>
        </w:rPr>
      </w:pPr>
    </w:p>
    <w:p w:rsidR="00B80B3C" w:rsidRPr="003C67A5" w:rsidRDefault="001C7531" w:rsidP="006F7585">
      <w:pPr>
        <w:ind w:left="2700"/>
        <w:rPr>
          <w:sz w:val="22"/>
          <w:szCs w:val="22"/>
        </w:rPr>
      </w:pPr>
      <w:r w:rsidRPr="003C67A5">
        <w:rPr>
          <w:sz w:val="22"/>
          <w:szCs w:val="22"/>
        </w:rPr>
        <w:t>For good cause to be shown, the prosecutor must demonstrate that good cause applies and the court must “meaningfully address the issue, to make a specific finding that good cause existed for not allowing confrontation, or to evaluate the reliability of the hearsay statements used by the State.” This falls within a reversable error standard.</w:t>
      </w:r>
      <w:r w:rsidR="00B80B3C" w:rsidRPr="003C67A5">
        <w:rPr>
          <w:sz w:val="22"/>
          <w:szCs w:val="22"/>
        </w:rPr>
        <w:t xml:space="preserve"> </w:t>
      </w:r>
      <w:r w:rsidR="00B80B3C" w:rsidRPr="003C67A5">
        <w:rPr>
          <w:i/>
          <w:sz w:val="22"/>
          <w:szCs w:val="22"/>
        </w:rPr>
        <w:t>State v. Tate</w:t>
      </w:r>
      <w:r w:rsidR="00B80B3C" w:rsidRPr="003C67A5">
        <w:rPr>
          <w:sz w:val="22"/>
          <w:szCs w:val="22"/>
        </w:rPr>
        <w:t>, 989 P.2d 73, ¶ 12 (UT App 1999).</w:t>
      </w:r>
    </w:p>
    <w:p w:rsidR="001C7531" w:rsidRPr="003C67A5" w:rsidRDefault="001C7531" w:rsidP="001C7531">
      <w:pPr>
        <w:ind w:left="2160"/>
        <w:rPr>
          <w:sz w:val="22"/>
          <w:szCs w:val="22"/>
        </w:rPr>
      </w:pPr>
    </w:p>
    <w:p w:rsidR="001C7531" w:rsidRPr="003C67A5" w:rsidRDefault="001C7531" w:rsidP="006F7585">
      <w:pPr>
        <w:ind w:left="2700"/>
        <w:rPr>
          <w:sz w:val="22"/>
          <w:szCs w:val="22"/>
        </w:rPr>
      </w:pPr>
      <w:r w:rsidRPr="003C67A5">
        <w:rPr>
          <w:sz w:val="22"/>
          <w:szCs w:val="22"/>
        </w:rPr>
        <w:t xml:space="preserve">In </w:t>
      </w:r>
      <w:r w:rsidRPr="003C67A5">
        <w:rPr>
          <w:i/>
          <w:sz w:val="22"/>
          <w:szCs w:val="22"/>
        </w:rPr>
        <w:t>State v. Tate</w:t>
      </w:r>
      <w:r w:rsidRPr="003C67A5">
        <w:rPr>
          <w:sz w:val="22"/>
          <w:szCs w:val="22"/>
        </w:rPr>
        <w:t xml:space="preserve">, the court unlawfully revoked the defendant’s probation based on hearsay statements regarding a forgery charge offered by the investigating officers of that offense rather than the individuals with </w:t>
      </w:r>
      <w:r w:rsidRPr="003C67A5">
        <w:rPr>
          <w:sz w:val="22"/>
          <w:szCs w:val="22"/>
        </w:rPr>
        <w:lastRenderedPageBreak/>
        <w:t xml:space="preserve">personal knowledge of the forgery. </w:t>
      </w:r>
      <w:r w:rsidRPr="003C67A5">
        <w:rPr>
          <w:i/>
          <w:sz w:val="22"/>
          <w:szCs w:val="22"/>
        </w:rPr>
        <w:t>State v. Tate</w:t>
      </w:r>
      <w:r w:rsidRPr="003C67A5">
        <w:rPr>
          <w:sz w:val="22"/>
          <w:szCs w:val="22"/>
        </w:rPr>
        <w:t>, 989 P.2d 73, ¶¶ 2-4, 17 (UT App 1999).</w:t>
      </w:r>
    </w:p>
    <w:p w:rsidR="001C7531" w:rsidRPr="003C67A5" w:rsidRDefault="001C7531" w:rsidP="001C7531">
      <w:pPr>
        <w:pStyle w:val="NormalWeb"/>
        <w:shd w:val="clear" w:color="auto" w:fill="FFFFFF"/>
        <w:spacing w:before="0" w:beforeAutospacing="0" w:after="0" w:afterAutospacing="0"/>
        <w:rPr>
          <w:sz w:val="22"/>
          <w:szCs w:val="22"/>
        </w:rPr>
      </w:pPr>
    </w:p>
    <w:p w:rsidR="00B80B3C" w:rsidRPr="003C67A5" w:rsidRDefault="00B80B3C" w:rsidP="00B80B3C">
      <w:pPr>
        <w:pStyle w:val="NormalWeb"/>
        <w:numPr>
          <w:ilvl w:val="1"/>
          <w:numId w:val="5"/>
        </w:numPr>
        <w:shd w:val="clear" w:color="auto" w:fill="FFFFFF"/>
        <w:spacing w:before="0" w:beforeAutospacing="0" w:after="0" w:afterAutospacing="0"/>
        <w:rPr>
          <w:b/>
          <w:sz w:val="22"/>
          <w:szCs w:val="22"/>
        </w:rPr>
      </w:pPr>
      <w:r w:rsidRPr="003C67A5">
        <w:rPr>
          <w:b/>
          <w:sz w:val="22"/>
          <w:szCs w:val="22"/>
        </w:rPr>
        <w:t>Remedy for the Defendant</w:t>
      </w:r>
    </w:p>
    <w:p w:rsidR="00B80B3C" w:rsidRPr="003C67A5" w:rsidRDefault="00B80B3C" w:rsidP="006F7585">
      <w:pPr>
        <w:pStyle w:val="NormalWeb"/>
        <w:shd w:val="clear" w:color="auto" w:fill="FFFFFF"/>
        <w:spacing w:before="0" w:beforeAutospacing="0" w:after="0" w:afterAutospacing="0"/>
        <w:ind w:left="1800"/>
        <w:rPr>
          <w:sz w:val="22"/>
          <w:szCs w:val="22"/>
        </w:rPr>
      </w:pPr>
      <w:r w:rsidRPr="003C67A5">
        <w:rPr>
          <w:sz w:val="22"/>
          <w:szCs w:val="22"/>
        </w:rPr>
        <w:t xml:space="preserve">If the court improperly reimposes the original sentence, the remedy on appeal is to vacate the order (i.e. the defendant’s probation must continue). </w:t>
      </w:r>
      <w:r w:rsidRPr="003C67A5">
        <w:rPr>
          <w:i/>
          <w:sz w:val="22"/>
          <w:szCs w:val="22"/>
        </w:rPr>
        <w:t>State v. Tate</w:t>
      </w:r>
      <w:r w:rsidRPr="003C67A5">
        <w:rPr>
          <w:sz w:val="22"/>
          <w:szCs w:val="22"/>
        </w:rPr>
        <w:t>, 989 P.2d 73, ¶ 15 (UT App 1999).</w:t>
      </w:r>
    </w:p>
    <w:p w:rsidR="00AE56FB" w:rsidRPr="003C67A5" w:rsidRDefault="00AE56FB" w:rsidP="00B80B3C">
      <w:pPr>
        <w:pStyle w:val="NormalWeb"/>
        <w:shd w:val="clear" w:color="auto" w:fill="FFFFFF"/>
        <w:spacing w:before="0" w:beforeAutospacing="0" w:after="0" w:afterAutospacing="0"/>
        <w:ind w:left="1440"/>
        <w:rPr>
          <w:sz w:val="22"/>
          <w:szCs w:val="22"/>
        </w:rPr>
      </w:pPr>
    </w:p>
    <w:p w:rsidR="00AE56FB" w:rsidRPr="003C67A5" w:rsidRDefault="00AE56FB" w:rsidP="00AE56FB">
      <w:pPr>
        <w:pStyle w:val="NormalWeb"/>
        <w:numPr>
          <w:ilvl w:val="1"/>
          <w:numId w:val="5"/>
        </w:numPr>
        <w:shd w:val="clear" w:color="auto" w:fill="FFFFFF"/>
        <w:spacing w:before="0" w:beforeAutospacing="0" w:after="0" w:afterAutospacing="0"/>
        <w:rPr>
          <w:b/>
          <w:sz w:val="22"/>
          <w:szCs w:val="22"/>
        </w:rPr>
      </w:pPr>
      <w:r w:rsidRPr="003C67A5">
        <w:rPr>
          <w:b/>
          <w:sz w:val="22"/>
          <w:szCs w:val="22"/>
        </w:rPr>
        <w:t>Due Process for Plea in Abeyance Evidentiary Hearings</w:t>
      </w:r>
    </w:p>
    <w:p w:rsidR="00AE56FB" w:rsidRPr="003C67A5" w:rsidRDefault="00AE56FB" w:rsidP="006F7585">
      <w:pPr>
        <w:pStyle w:val="ListParagraph"/>
        <w:ind w:left="1800"/>
        <w:jc w:val="both"/>
        <w:rPr>
          <w:color w:val="222222"/>
          <w:sz w:val="22"/>
          <w:szCs w:val="22"/>
          <w:shd w:val="clear" w:color="auto" w:fill="FFFFFF"/>
        </w:rPr>
      </w:pPr>
      <w:r w:rsidRPr="003C67A5">
        <w:rPr>
          <w:color w:val="222222"/>
          <w:sz w:val="22"/>
          <w:szCs w:val="22"/>
          <w:shd w:val="clear" w:color="auto" w:fill="FFFFFF"/>
        </w:rPr>
        <w:t xml:space="preserve">The same due process requirements for a probation evidentiary hearing apply to a plea in abeyance evidentiary hearing. </w:t>
      </w:r>
      <w:r w:rsidRPr="003C67A5">
        <w:rPr>
          <w:i/>
          <w:color w:val="222222"/>
          <w:sz w:val="22"/>
          <w:szCs w:val="22"/>
          <w:shd w:val="clear" w:color="auto" w:fill="FFFFFF"/>
        </w:rPr>
        <w:t>Layton City v. Stevenson</w:t>
      </w:r>
      <w:r w:rsidRPr="003C67A5">
        <w:rPr>
          <w:color w:val="222222"/>
          <w:sz w:val="22"/>
          <w:szCs w:val="22"/>
          <w:shd w:val="clear" w:color="auto" w:fill="FFFFFF"/>
        </w:rPr>
        <w:t xml:space="preserve">, </w:t>
      </w:r>
      <w:r w:rsidRPr="003C67A5">
        <w:rPr>
          <w:bCs/>
          <w:color w:val="222222"/>
          <w:sz w:val="22"/>
          <w:szCs w:val="22"/>
          <w:shd w:val="clear" w:color="auto" w:fill="FFFFFF"/>
        </w:rPr>
        <w:t xml:space="preserve">2014 UT 37, </w:t>
      </w:r>
      <w:r w:rsidRPr="003C67A5">
        <w:rPr>
          <w:color w:val="222222"/>
          <w:sz w:val="22"/>
          <w:szCs w:val="22"/>
          <w:shd w:val="clear" w:color="auto" w:fill="FFFFFF"/>
        </w:rPr>
        <w:t>¶ 31.</w:t>
      </w:r>
    </w:p>
    <w:p w:rsidR="00B80B3C" w:rsidRPr="003C67A5" w:rsidRDefault="00B80B3C" w:rsidP="002E4F07">
      <w:pPr>
        <w:pStyle w:val="NormalWeb"/>
        <w:shd w:val="clear" w:color="auto" w:fill="FFFFFF"/>
        <w:spacing w:before="0" w:beforeAutospacing="0" w:after="0" w:afterAutospacing="0"/>
        <w:ind w:left="720"/>
        <w:rPr>
          <w:sz w:val="22"/>
          <w:szCs w:val="22"/>
        </w:rPr>
      </w:pPr>
    </w:p>
    <w:p w:rsidR="0068208F" w:rsidRPr="003C67A5" w:rsidRDefault="00CD462B" w:rsidP="00AE1F59">
      <w:pPr>
        <w:pStyle w:val="ListParagraph"/>
        <w:numPr>
          <w:ilvl w:val="1"/>
          <w:numId w:val="5"/>
        </w:numPr>
        <w:rPr>
          <w:rFonts w:eastAsia="Times New Roman"/>
          <w:b/>
          <w:sz w:val="22"/>
          <w:szCs w:val="22"/>
        </w:rPr>
      </w:pPr>
      <w:r w:rsidRPr="003C67A5">
        <w:rPr>
          <w:rFonts w:eastAsia="Times New Roman"/>
          <w:b/>
          <w:sz w:val="22"/>
          <w:szCs w:val="22"/>
        </w:rPr>
        <w:t>Other Constitutional Considerations</w:t>
      </w:r>
    </w:p>
    <w:p w:rsidR="00AE1F59" w:rsidRPr="003C67A5" w:rsidRDefault="00AE1F59" w:rsidP="00AE1F59">
      <w:pPr>
        <w:pStyle w:val="ListParagraph"/>
        <w:numPr>
          <w:ilvl w:val="2"/>
          <w:numId w:val="5"/>
        </w:numPr>
        <w:rPr>
          <w:iCs/>
          <w:sz w:val="22"/>
          <w:szCs w:val="22"/>
          <w:shd w:val="clear" w:color="auto" w:fill="FFFFFF"/>
        </w:rPr>
      </w:pPr>
      <w:r w:rsidRPr="003C67A5">
        <w:rPr>
          <w:iCs/>
          <w:sz w:val="22"/>
          <w:szCs w:val="22"/>
          <w:shd w:val="clear" w:color="auto" w:fill="FFFFFF"/>
        </w:rPr>
        <w:t xml:space="preserve">Left unbriefed is the role that Article 1 § 12 of the Utah Constitution plays in governing how these procedures work. </w:t>
      </w:r>
      <w:r w:rsidR="00CD462B" w:rsidRPr="003C67A5">
        <w:rPr>
          <w:i/>
          <w:sz w:val="22"/>
          <w:szCs w:val="22"/>
        </w:rPr>
        <w:t xml:space="preserve">Layton City v. </w:t>
      </w:r>
      <w:proofErr w:type="spellStart"/>
      <w:r w:rsidR="00CD462B" w:rsidRPr="003C67A5">
        <w:rPr>
          <w:i/>
          <w:sz w:val="22"/>
          <w:szCs w:val="22"/>
        </w:rPr>
        <w:t>Peronek</w:t>
      </w:r>
      <w:proofErr w:type="spellEnd"/>
      <w:r w:rsidR="00CD462B" w:rsidRPr="003C67A5">
        <w:rPr>
          <w:sz w:val="22"/>
          <w:szCs w:val="22"/>
        </w:rPr>
        <w:t>, 803 P. 2d 1294, 12</w:t>
      </w:r>
      <w:r w:rsidRPr="003C67A5">
        <w:rPr>
          <w:sz w:val="22"/>
          <w:szCs w:val="22"/>
        </w:rPr>
        <w:t>98 fn. 2</w:t>
      </w:r>
      <w:r w:rsidR="00CD462B" w:rsidRPr="003C67A5">
        <w:rPr>
          <w:sz w:val="22"/>
          <w:szCs w:val="22"/>
        </w:rPr>
        <w:t xml:space="preserve"> (UT App 1990)</w:t>
      </w:r>
      <w:r w:rsidR="00355C3C" w:rsidRPr="003C67A5">
        <w:rPr>
          <w:sz w:val="22"/>
          <w:szCs w:val="22"/>
        </w:rPr>
        <w:t xml:space="preserve">. However, the Utah Supreme Court has suggested that Article 1 </w:t>
      </w:r>
      <w:r w:rsidR="00C81EF3" w:rsidRPr="003C67A5">
        <w:rPr>
          <w:iCs/>
          <w:sz w:val="22"/>
          <w:szCs w:val="22"/>
          <w:shd w:val="clear" w:color="auto" w:fill="FFFFFF"/>
        </w:rPr>
        <w:t xml:space="preserve">§ </w:t>
      </w:r>
      <w:r w:rsidR="00355C3C" w:rsidRPr="003C67A5">
        <w:rPr>
          <w:sz w:val="22"/>
          <w:szCs w:val="22"/>
        </w:rPr>
        <w:t xml:space="preserve">7 does not afford greater </w:t>
      </w:r>
      <w:r w:rsidR="00C81EF3" w:rsidRPr="003C67A5">
        <w:rPr>
          <w:sz w:val="22"/>
          <w:szCs w:val="22"/>
        </w:rPr>
        <w:t xml:space="preserve">due process protections than the Federal Constitution for probation hearings. </w:t>
      </w:r>
      <w:r w:rsidR="00C81EF3" w:rsidRPr="003C67A5">
        <w:rPr>
          <w:rFonts w:eastAsia="Times New Roman"/>
          <w:i/>
          <w:sz w:val="22"/>
          <w:szCs w:val="22"/>
        </w:rPr>
        <w:t>State v. Orr</w:t>
      </w:r>
      <w:r w:rsidR="00C81EF3" w:rsidRPr="003C67A5">
        <w:rPr>
          <w:rFonts w:eastAsia="Times New Roman"/>
          <w:sz w:val="22"/>
          <w:szCs w:val="22"/>
        </w:rPr>
        <w:t xml:space="preserve">, 2005 UT 92, </w:t>
      </w:r>
      <w:r w:rsidR="00C81EF3" w:rsidRPr="003C67A5">
        <w:rPr>
          <w:sz w:val="22"/>
          <w:szCs w:val="22"/>
          <w:shd w:val="clear" w:color="auto" w:fill="FFFFFF"/>
        </w:rPr>
        <w:t>¶ 25 fn. 7.</w:t>
      </w:r>
    </w:p>
    <w:p w:rsidR="00AE1F59" w:rsidRPr="003C67A5" w:rsidRDefault="00AE1F59" w:rsidP="00AE1F59">
      <w:pPr>
        <w:pStyle w:val="ListParagraph"/>
        <w:ind w:left="2700"/>
        <w:rPr>
          <w:iCs/>
          <w:sz w:val="22"/>
          <w:szCs w:val="22"/>
          <w:shd w:val="clear" w:color="auto" w:fill="FFFFFF"/>
        </w:rPr>
      </w:pPr>
    </w:p>
    <w:p w:rsidR="00AE1F59" w:rsidRPr="003C67A5" w:rsidRDefault="00B80B3C" w:rsidP="00AE1F59">
      <w:pPr>
        <w:pStyle w:val="NormalWeb"/>
        <w:numPr>
          <w:ilvl w:val="2"/>
          <w:numId w:val="5"/>
        </w:numPr>
        <w:shd w:val="clear" w:color="auto" w:fill="FFFFFF"/>
        <w:spacing w:before="0" w:beforeAutospacing="0" w:after="0" w:afterAutospacing="0"/>
        <w:rPr>
          <w:sz w:val="22"/>
          <w:szCs w:val="22"/>
        </w:rPr>
      </w:pPr>
      <w:r w:rsidRPr="003C67A5">
        <w:rPr>
          <w:sz w:val="22"/>
          <w:szCs w:val="22"/>
        </w:rPr>
        <w:t>On</w:t>
      </w:r>
      <w:r w:rsidR="00AE1F59" w:rsidRPr="003C67A5">
        <w:rPr>
          <w:sz w:val="22"/>
          <w:szCs w:val="22"/>
        </w:rPr>
        <w:t xml:space="preserve"> appeal, objections to the court’s factual findings (including the appropriate level of detail given) are waived unless an objection is made to the court at the hearing</w:t>
      </w:r>
      <w:r w:rsidRPr="003C67A5">
        <w:rPr>
          <w:sz w:val="22"/>
          <w:szCs w:val="22"/>
        </w:rPr>
        <w:t xml:space="preserve"> (and are then judged under a clearly erroneous standard)</w:t>
      </w:r>
      <w:r w:rsidR="00AE1F59" w:rsidRPr="003C67A5">
        <w:rPr>
          <w:sz w:val="22"/>
          <w:szCs w:val="22"/>
        </w:rPr>
        <w:t xml:space="preserve">. </w:t>
      </w:r>
      <w:r w:rsidRPr="003C67A5">
        <w:rPr>
          <w:i/>
          <w:sz w:val="22"/>
          <w:szCs w:val="22"/>
        </w:rPr>
        <w:t xml:space="preserve">State v. </w:t>
      </w:r>
      <w:proofErr w:type="spellStart"/>
      <w:r w:rsidRPr="003C67A5">
        <w:rPr>
          <w:i/>
          <w:sz w:val="22"/>
          <w:szCs w:val="22"/>
        </w:rPr>
        <w:t>Ruesga</w:t>
      </w:r>
      <w:proofErr w:type="spellEnd"/>
      <w:r w:rsidRPr="003C67A5">
        <w:rPr>
          <w:sz w:val="22"/>
          <w:szCs w:val="22"/>
        </w:rPr>
        <w:t>, 851 P.2d 1229, 1231 (Utah Ct. App. 1993).</w:t>
      </w:r>
    </w:p>
    <w:p w:rsidR="00C12CAD" w:rsidRPr="003C67A5" w:rsidRDefault="00C12CAD" w:rsidP="00C12CAD">
      <w:pPr>
        <w:pStyle w:val="ListParagraph"/>
        <w:rPr>
          <w:sz w:val="22"/>
          <w:szCs w:val="22"/>
        </w:rPr>
      </w:pPr>
    </w:p>
    <w:p w:rsidR="00C12CAD" w:rsidRPr="003C67A5" w:rsidRDefault="00C12CAD" w:rsidP="00C12CAD">
      <w:pPr>
        <w:pStyle w:val="NormalWeb"/>
        <w:numPr>
          <w:ilvl w:val="0"/>
          <w:numId w:val="5"/>
        </w:numPr>
        <w:shd w:val="clear" w:color="auto" w:fill="FFFFFF"/>
        <w:spacing w:before="0" w:beforeAutospacing="0" w:after="0" w:afterAutospacing="0"/>
        <w:rPr>
          <w:b/>
          <w:sz w:val="22"/>
          <w:szCs w:val="22"/>
        </w:rPr>
      </w:pPr>
      <w:r w:rsidRPr="003C67A5">
        <w:rPr>
          <w:b/>
          <w:sz w:val="22"/>
          <w:szCs w:val="22"/>
        </w:rPr>
        <w:t>Fourth and Fifth Amendment</w:t>
      </w:r>
      <w:r w:rsidR="000A7753" w:rsidRPr="003C67A5">
        <w:rPr>
          <w:b/>
          <w:sz w:val="22"/>
          <w:szCs w:val="22"/>
        </w:rPr>
        <w:t>s</w:t>
      </w:r>
    </w:p>
    <w:p w:rsidR="00D52A71" w:rsidRPr="003C67A5" w:rsidRDefault="00D52A71" w:rsidP="00D52A71">
      <w:pPr>
        <w:ind w:left="720"/>
        <w:jc w:val="both"/>
        <w:rPr>
          <w:rFonts w:eastAsia="Times New Roman"/>
          <w:color w:val="000000"/>
          <w:sz w:val="22"/>
          <w:szCs w:val="22"/>
        </w:rPr>
      </w:pPr>
      <w:r w:rsidRPr="003C67A5">
        <w:rPr>
          <w:color w:val="222222"/>
          <w:sz w:val="22"/>
          <w:szCs w:val="22"/>
          <w:shd w:val="clear" w:color="auto" w:fill="FFFFFF"/>
        </w:rPr>
        <w:t xml:space="preserve">The federal exclusionary rule does not apply to a defendant’s urinalysis test results for purposes of a probation revocation proceeding even when those tests resulted from a Fourth Amendment violation. </w:t>
      </w:r>
      <w:r w:rsidRPr="003C67A5">
        <w:rPr>
          <w:rFonts w:eastAsia="Times New Roman"/>
          <w:i/>
          <w:color w:val="000000"/>
          <w:sz w:val="22"/>
          <w:szCs w:val="22"/>
        </w:rPr>
        <w:t xml:space="preserve">State v. </w:t>
      </w:r>
      <w:proofErr w:type="spellStart"/>
      <w:r w:rsidRPr="003C67A5">
        <w:rPr>
          <w:rFonts w:eastAsia="Times New Roman"/>
          <w:i/>
          <w:color w:val="000000"/>
          <w:sz w:val="22"/>
          <w:szCs w:val="22"/>
        </w:rPr>
        <w:t>Pizel</w:t>
      </w:r>
      <w:proofErr w:type="spellEnd"/>
      <w:r w:rsidRPr="003C67A5">
        <w:rPr>
          <w:rFonts w:eastAsia="Times New Roman"/>
          <w:color w:val="000000"/>
          <w:sz w:val="22"/>
          <w:szCs w:val="22"/>
        </w:rPr>
        <w:t>, 1999 UT App 270, ¶ 5.</w:t>
      </w:r>
    </w:p>
    <w:p w:rsidR="00D52A71" w:rsidRPr="003C67A5" w:rsidRDefault="00D52A71" w:rsidP="00D52A71">
      <w:pPr>
        <w:jc w:val="both"/>
        <w:rPr>
          <w:rFonts w:eastAsia="Times New Roman"/>
          <w:color w:val="000000"/>
          <w:sz w:val="22"/>
          <w:szCs w:val="22"/>
        </w:rPr>
      </w:pPr>
    </w:p>
    <w:p w:rsidR="00D52A71" w:rsidRPr="003C67A5" w:rsidRDefault="00417D03" w:rsidP="00417D03">
      <w:pPr>
        <w:ind w:left="720"/>
        <w:jc w:val="both"/>
        <w:rPr>
          <w:rFonts w:eastAsia="Times New Roman"/>
          <w:color w:val="000000"/>
          <w:sz w:val="22"/>
          <w:szCs w:val="22"/>
        </w:rPr>
      </w:pPr>
      <w:r w:rsidRPr="003C67A5">
        <w:rPr>
          <w:sz w:val="22"/>
          <w:szCs w:val="22"/>
        </w:rPr>
        <w:t xml:space="preserve">A probation condition that can be used to compel self-incrimination for other criminal acts is unconstitutional. </w:t>
      </w:r>
      <w:r w:rsidRPr="003C67A5">
        <w:rPr>
          <w:i/>
          <w:color w:val="222222"/>
          <w:sz w:val="22"/>
          <w:szCs w:val="22"/>
          <w:shd w:val="clear" w:color="auto" w:fill="FFFFFF"/>
        </w:rPr>
        <w:t>Bennett v. Bigelow</w:t>
      </w:r>
      <w:r w:rsidRPr="003C67A5">
        <w:rPr>
          <w:color w:val="222222"/>
          <w:sz w:val="22"/>
          <w:szCs w:val="22"/>
          <w:shd w:val="clear" w:color="auto" w:fill="FFFFFF"/>
        </w:rPr>
        <w:t xml:space="preserve">, </w:t>
      </w:r>
      <w:r w:rsidRPr="003C67A5">
        <w:rPr>
          <w:bCs/>
          <w:color w:val="222222"/>
          <w:sz w:val="22"/>
          <w:szCs w:val="22"/>
          <w:shd w:val="clear" w:color="auto" w:fill="FFFFFF"/>
        </w:rPr>
        <w:t>2016 UT 54.</w:t>
      </w:r>
    </w:p>
    <w:p w:rsidR="00AE1F59" w:rsidRPr="003C67A5" w:rsidRDefault="00AE1F59" w:rsidP="00D04DF4">
      <w:pPr>
        <w:pStyle w:val="NormalWeb"/>
        <w:shd w:val="clear" w:color="auto" w:fill="FFFFFF"/>
        <w:spacing w:before="0" w:beforeAutospacing="0" w:after="0" w:afterAutospacing="0"/>
        <w:rPr>
          <w:sz w:val="22"/>
          <w:szCs w:val="22"/>
        </w:rPr>
      </w:pPr>
    </w:p>
    <w:p w:rsidR="006F4F77" w:rsidRPr="003C67A5" w:rsidRDefault="00585178" w:rsidP="00585178">
      <w:pPr>
        <w:pStyle w:val="NormalWeb"/>
        <w:numPr>
          <w:ilvl w:val="0"/>
          <w:numId w:val="5"/>
        </w:numPr>
        <w:shd w:val="clear" w:color="auto" w:fill="FFFFFF"/>
        <w:spacing w:before="0" w:beforeAutospacing="0" w:after="0" w:afterAutospacing="0"/>
        <w:rPr>
          <w:b/>
          <w:sz w:val="22"/>
          <w:szCs w:val="22"/>
        </w:rPr>
      </w:pPr>
      <w:r w:rsidRPr="003C67A5">
        <w:rPr>
          <w:b/>
          <w:sz w:val="22"/>
          <w:szCs w:val="22"/>
        </w:rPr>
        <w:t>Findings of Fact and Conclusions of Law</w:t>
      </w:r>
    </w:p>
    <w:p w:rsidR="00585178" w:rsidRPr="003C67A5" w:rsidRDefault="00D93D60" w:rsidP="00D93D60">
      <w:pPr>
        <w:pStyle w:val="NormalWeb"/>
        <w:shd w:val="clear" w:color="auto" w:fill="FFFFFF"/>
        <w:spacing w:before="0" w:beforeAutospacing="0" w:after="0" w:afterAutospacing="0"/>
        <w:ind w:left="720"/>
        <w:rPr>
          <w:bCs/>
          <w:color w:val="222222"/>
          <w:sz w:val="22"/>
          <w:szCs w:val="22"/>
          <w:shd w:val="clear" w:color="auto" w:fill="FFFFFF"/>
        </w:rPr>
      </w:pPr>
      <w:r w:rsidRPr="003C67A5">
        <w:rPr>
          <w:sz w:val="22"/>
          <w:szCs w:val="22"/>
        </w:rPr>
        <w:t xml:space="preserve">The court’s finding for willfulness may be implicit. The court does not need to explicitly make a finding. </w:t>
      </w:r>
      <w:r w:rsidRPr="003C67A5">
        <w:rPr>
          <w:i/>
          <w:sz w:val="22"/>
          <w:szCs w:val="22"/>
        </w:rPr>
        <w:t>State v. Brady</w:t>
      </w:r>
      <w:r w:rsidRPr="003C67A5">
        <w:rPr>
          <w:sz w:val="22"/>
          <w:szCs w:val="22"/>
        </w:rPr>
        <w:t xml:space="preserve">, 2013 UT App 102, ¶ 7. But the findings must be sufficiently clear to ensure that the court did not erroneously revoke probation where there is a genuine question of whether the violation was willful. </w:t>
      </w:r>
      <w:r w:rsidRPr="003C67A5">
        <w:rPr>
          <w:i/>
          <w:sz w:val="22"/>
          <w:szCs w:val="22"/>
        </w:rPr>
        <w:t>State v. Hodges</w:t>
      </w:r>
      <w:r w:rsidRPr="003C67A5">
        <w:rPr>
          <w:sz w:val="22"/>
          <w:szCs w:val="22"/>
        </w:rPr>
        <w:t xml:space="preserve">, </w:t>
      </w:r>
      <w:r w:rsidRPr="003C67A5">
        <w:rPr>
          <w:bCs/>
          <w:color w:val="222222"/>
          <w:sz w:val="22"/>
          <w:szCs w:val="22"/>
          <w:shd w:val="clear" w:color="auto" w:fill="FFFFFF"/>
        </w:rPr>
        <w:t>798 P.2d 270 (UT 1990).</w:t>
      </w:r>
    </w:p>
    <w:p w:rsidR="00D93D60" w:rsidRPr="003C67A5" w:rsidRDefault="00D93D60" w:rsidP="00D93D60">
      <w:pPr>
        <w:pStyle w:val="NormalWeb"/>
        <w:shd w:val="clear" w:color="auto" w:fill="FFFFFF"/>
        <w:spacing w:before="0" w:beforeAutospacing="0" w:after="0" w:afterAutospacing="0"/>
        <w:ind w:left="720"/>
        <w:rPr>
          <w:sz w:val="22"/>
          <w:szCs w:val="22"/>
        </w:rPr>
      </w:pPr>
    </w:p>
    <w:p w:rsidR="00585178" w:rsidRPr="003C67A5" w:rsidRDefault="00585178" w:rsidP="00585178">
      <w:pPr>
        <w:pStyle w:val="NormalWeb"/>
        <w:numPr>
          <w:ilvl w:val="0"/>
          <w:numId w:val="5"/>
        </w:numPr>
        <w:shd w:val="clear" w:color="auto" w:fill="FFFFFF"/>
        <w:spacing w:before="0" w:beforeAutospacing="0" w:after="0" w:afterAutospacing="0"/>
        <w:rPr>
          <w:b/>
          <w:sz w:val="22"/>
          <w:szCs w:val="22"/>
        </w:rPr>
      </w:pPr>
      <w:r w:rsidRPr="003C67A5">
        <w:rPr>
          <w:b/>
          <w:sz w:val="22"/>
          <w:szCs w:val="22"/>
        </w:rPr>
        <w:t>Review on Appeal</w:t>
      </w:r>
    </w:p>
    <w:p w:rsidR="00FD19B6" w:rsidRPr="003C67A5" w:rsidRDefault="000A7753" w:rsidP="000A7753">
      <w:pPr>
        <w:pStyle w:val="NormalWeb"/>
        <w:shd w:val="clear" w:color="auto" w:fill="FFFFFF"/>
        <w:spacing w:before="0" w:beforeAutospacing="0" w:after="0" w:afterAutospacing="0"/>
        <w:ind w:left="720"/>
        <w:rPr>
          <w:sz w:val="22"/>
          <w:szCs w:val="22"/>
        </w:rPr>
      </w:pPr>
      <w:r w:rsidRPr="003C67A5">
        <w:rPr>
          <w:color w:val="222222"/>
          <w:sz w:val="22"/>
          <w:szCs w:val="22"/>
          <w:shd w:val="clear" w:color="auto" w:fill="FFFFFF"/>
        </w:rPr>
        <w:t xml:space="preserve">“[A] trial court's finding of a probation violation is a factual one and therefore must be given deference on appeal unless the finding is clearly erroneous.” </w:t>
      </w:r>
      <w:r w:rsidRPr="003C67A5">
        <w:rPr>
          <w:i/>
          <w:sz w:val="22"/>
          <w:szCs w:val="22"/>
        </w:rPr>
        <w:t>State v. Peterson</w:t>
      </w:r>
      <w:r w:rsidRPr="003C67A5">
        <w:rPr>
          <w:sz w:val="22"/>
          <w:szCs w:val="22"/>
        </w:rPr>
        <w:t xml:space="preserve">, 869 P.2d 989, 991 (Utah Ct. App. 1994). </w:t>
      </w:r>
    </w:p>
    <w:p w:rsidR="003C67A5" w:rsidRDefault="003C67A5" w:rsidP="00D04DF4">
      <w:pPr>
        <w:pStyle w:val="NormalWeb"/>
        <w:shd w:val="clear" w:color="auto" w:fill="FFFFFF"/>
        <w:spacing w:before="0" w:beforeAutospacing="0" w:after="0" w:afterAutospacing="0"/>
        <w:rPr>
          <w:sz w:val="22"/>
          <w:szCs w:val="22"/>
        </w:rPr>
      </w:pPr>
    </w:p>
    <w:p w:rsidR="003C67A5" w:rsidRDefault="003C67A5" w:rsidP="00D04DF4">
      <w:pPr>
        <w:pStyle w:val="NormalWeb"/>
        <w:shd w:val="clear" w:color="auto" w:fill="FFFFFF"/>
        <w:spacing w:before="0" w:beforeAutospacing="0" w:after="0" w:afterAutospacing="0"/>
        <w:rPr>
          <w:sz w:val="22"/>
          <w:szCs w:val="22"/>
        </w:rPr>
      </w:pPr>
    </w:p>
    <w:p w:rsidR="003C67A5" w:rsidRDefault="003C67A5" w:rsidP="00D04DF4">
      <w:pPr>
        <w:pStyle w:val="NormalWeb"/>
        <w:shd w:val="clear" w:color="auto" w:fill="FFFFFF"/>
        <w:spacing w:before="0" w:beforeAutospacing="0" w:after="0" w:afterAutospacing="0"/>
        <w:rPr>
          <w:sz w:val="22"/>
          <w:szCs w:val="22"/>
        </w:rPr>
      </w:pPr>
    </w:p>
    <w:p w:rsidR="003C67A5" w:rsidRDefault="003C67A5" w:rsidP="00D04DF4">
      <w:pPr>
        <w:pStyle w:val="NormalWeb"/>
        <w:shd w:val="clear" w:color="auto" w:fill="FFFFFF"/>
        <w:spacing w:before="0" w:beforeAutospacing="0" w:after="0" w:afterAutospacing="0"/>
        <w:rPr>
          <w:sz w:val="22"/>
          <w:szCs w:val="22"/>
        </w:rPr>
      </w:pPr>
    </w:p>
    <w:p w:rsidR="003C67A5" w:rsidRDefault="003C67A5" w:rsidP="00D04DF4">
      <w:pPr>
        <w:pStyle w:val="NormalWeb"/>
        <w:shd w:val="clear" w:color="auto" w:fill="FFFFFF"/>
        <w:spacing w:before="0" w:beforeAutospacing="0" w:after="0" w:afterAutospacing="0"/>
        <w:rPr>
          <w:sz w:val="22"/>
          <w:szCs w:val="22"/>
        </w:rPr>
      </w:pPr>
    </w:p>
    <w:p w:rsidR="003C67A5" w:rsidRPr="003C67A5" w:rsidRDefault="003C67A5" w:rsidP="00D04DF4">
      <w:pPr>
        <w:pStyle w:val="NormalWeb"/>
        <w:shd w:val="clear" w:color="auto" w:fill="FFFFFF"/>
        <w:spacing w:before="0" w:beforeAutospacing="0" w:after="0" w:afterAutospacing="0"/>
        <w:rPr>
          <w:sz w:val="22"/>
          <w:szCs w:val="22"/>
        </w:rPr>
      </w:pPr>
    </w:p>
    <w:p w:rsidR="003C67A5" w:rsidRPr="003C67A5" w:rsidRDefault="003C67A5" w:rsidP="00D04DF4">
      <w:pPr>
        <w:pStyle w:val="NormalWeb"/>
        <w:shd w:val="clear" w:color="auto" w:fill="FFFFFF"/>
        <w:spacing w:before="0" w:beforeAutospacing="0" w:after="0" w:afterAutospacing="0"/>
        <w:rPr>
          <w:sz w:val="22"/>
          <w:szCs w:val="22"/>
        </w:rPr>
      </w:pPr>
    </w:p>
    <w:p w:rsidR="00016C56" w:rsidRDefault="00016C56" w:rsidP="00D04DF4">
      <w:pPr>
        <w:pStyle w:val="NormalWeb"/>
        <w:shd w:val="clear" w:color="auto" w:fill="FFFFFF"/>
        <w:spacing w:before="0" w:beforeAutospacing="0" w:after="0" w:afterAutospacing="0"/>
        <w:rPr>
          <w:b/>
          <w:sz w:val="28"/>
        </w:rPr>
      </w:pPr>
      <w:r w:rsidRPr="00C52BEC">
        <w:rPr>
          <w:b/>
          <w:sz w:val="28"/>
        </w:rPr>
        <w:lastRenderedPageBreak/>
        <w:t>III. Revocation and Other Probation Modifications</w:t>
      </w:r>
    </w:p>
    <w:p w:rsidR="00AE56FB" w:rsidRPr="003C67A5" w:rsidRDefault="00AE56FB" w:rsidP="00AE56FB">
      <w:pPr>
        <w:pStyle w:val="NormalWeb"/>
        <w:numPr>
          <w:ilvl w:val="0"/>
          <w:numId w:val="11"/>
        </w:numPr>
        <w:shd w:val="clear" w:color="auto" w:fill="FFFFFF"/>
        <w:spacing w:before="0" w:beforeAutospacing="0" w:after="0" w:afterAutospacing="0"/>
        <w:rPr>
          <w:b/>
          <w:sz w:val="22"/>
          <w:szCs w:val="22"/>
        </w:rPr>
      </w:pPr>
      <w:r w:rsidRPr="003C67A5">
        <w:rPr>
          <w:b/>
          <w:sz w:val="22"/>
          <w:szCs w:val="22"/>
        </w:rPr>
        <w:t>Statutory Authority</w:t>
      </w:r>
    </w:p>
    <w:p w:rsidR="00AE56FB" w:rsidRPr="003C67A5" w:rsidRDefault="00AE56FB" w:rsidP="00AE56FB">
      <w:pPr>
        <w:pStyle w:val="NormalWeb"/>
        <w:shd w:val="clear" w:color="auto" w:fill="FFFFFF"/>
        <w:spacing w:before="0" w:beforeAutospacing="0" w:after="0" w:afterAutospacing="0"/>
        <w:ind w:left="360"/>
        <w:rPr>
          <w:color w:val="222222"/>
          <w:sz w:val="22"/>
          <w:szCs w:val="22"/>
          <w:shd w:val="clear" w:color="auto" w:fill="FFFFFF"/>
        </w:rPr>
      </w:pPr>
      <w:r w:rsidRPr="003C67A5">
        <w:rPr>
          <w:sz w:val="22"/>
          <w:szCs w:val="22"/>
        </w:rPr>
        <w:t>“</w:t>
      </w:r>
      <w:r w:rsidRPr="003C67A5">
        <w:rPr>
          <w:color w:val="222222"/>
          <w:sz w:val="22"/>
          <w:szCs w:val="22"/>
          <w:shd w:val="clear" w:color="auto" w:fill="FFFFFF"/>
        </w:rPr>
        <w:t xml:space="preserve">The trial court's power to grant, modify, or revoke probation is purely statutory, and although a trial court has discretion in these matters, the court's discretion must be exercised within the limits imposed by the legislature.” </w:t>
      </w:r>
      <w:r w:rsidRPr="003C67A5">
        <w:rPr>
          <w:i/>
          <w:color w:val="222222"/>
          <w:sz w:val="22"/>
          <w:szCs w:val="22"/>
          <w:shd w:val="clear" w:color="auto" w:fill="FFFFFF"/>
        </w:rPr>
        <w:t>Smith v. Cook</w:t>
      </w:r>
      <w:r w:rsidRPr="003C67A5">
        <w:rPr>
          <w:color w:val="222222"/>
          <w:sz w:val="22"/>
          <w:szCs w:val="22"/>
          <w:shd w:val="clear" w:color="auto" w:fill="FFFFFF"/>
        </w:rPr>
        <w:t>, 803 P. 2d 788, 791 (UT 1990).</w:t>
      </w:r>
    </w:p>
    <w:p w:rsidR="00E64164" w:rsidRPr="003C67A5" w:rsidRDefault="00E64164" w:rsidP="00AE56FB">
      <w:pPr>
        <w:pStyle w:val="NormalWeb"/>
        <w:shd w:val="clear" w:color="auto" w:fill="FFFFFF"/>
        <w:spacing w:before="0" w:beforeAutospacing="0" w:after="0" w:afterAutospacing="0"/>
        <w:ind w:left="360"/>
        <w:rPr>
          <w:color w:val="222222"/>
          <w:sz w:val="22"/>
          <w:szCs w:val="22"/>
          <w:shd w:val="clear" w:color="auto" w:fill="FFFFFF"/>
        </w:rPr>
      </w:pPr>
    </w:p>
    <w:p w:rsidR="00E64164" w:rsidRPr="003C67A5" w:rsidRDefault="00E64164" w:rsidP="00E64164">
      <w:pPr>
        <w:pStyle w:val="NormalWeb"/>
        <w:numPr>
          <w:ilvl w:val="0"/>
          <w:numId w:val="11"/>
        </w:numPr>
        <w:shd w:val="clear" w:color="auto" w:fill="FFFFFF"/>
        <w:spacing w:before="0" w:beforeAutospacing="0" w:after="0" w:afterAutospacing="0"/>
        <w:rPr>
          <w:b/>
          <w:color w:val="222222"/>
          <w:sz w:val="22"/>
          <w:szCs w:val="22"/>
          <w:shd w:val="clear" w:color="auto" w:fill="FFFFFF"/>
        </w:rPr>
      </w:pPr>
      <w:r w:rsidRPr="003C67A5">
        <w:rPr>
          <w:b/>
          <w:color w:val="222222"/>
          <w:sz w:val="22"/>
          <w:szCs w:val="22"/>
          <w:shd w:val="clear" w:color="auto" w:fill="FFFFFF"/>
        </w:rPr>
        <w:t>Purpose of Probation</w:t>
      </w:r>
    </w:p>
    <w:p w:rsidR="00E64164" w:rsidRPr="003C67A5" w:rsidRDefault="00E64164" w:rsidP="00E64164">
      <w:pPr>
        <w:ind w:left="360"/>
        <w:rPr>
          <w:color w:val="222222"/>
          <w:sz w:val="22"/>
          <w:szCs w:val="22"/>
          <w:shd w:val="clear" w:color="auto" w:fill="FFFFFF"/>
        </w:rPr>
      </w:pPr>
      <w:bookmarkStart w:id="5" w:name="_Hlk30238020"/>
      <w:r w:rsidRPr="003C67A5">
        <w:rPr>
          <w:color w:val="222222"/>
          <w:sz w:val="22"/>
          <w:szCs w:val="22"/>
          <w:shd w:val="clear" w:color="auto" w:fill="FFFFFF"/>
        </w:rPr>
        <w:t xml:space="preserve">“Probation has two roles under Utah law. It is both a sentence and an alternative sanction to be imposed after the suspension of a harsher sentence.” </w:t>
      </w:r>
      <w:r w:rsidRPr="003C67A5">
        <w:rPr>
          <w:i/>
          <w:color w:val="222222"/>
          <w:sz w:val="22"/>
          <w:szCs w:val="22"/>
          <w:shd w:val="clear" w:color="auto" w:fill="FFFFFF"/>
        </w:rPr>
        <w:t>State v. Anderson</w:t>
      </w:r>
      <w:r w:rsidRPr="003C67A5">
        <w:rPr>
          <w:color w:val="222222"/>
          <w:sz w:val="22"/>
          <w:szCs w:val="22"/>
          <w:shd w:val="clear" w:color="auto" w:fill="FFFFFF"/>
        </w:rPr>
        <w:t xml:space="preserve">, </w:t>
      </w:r>
      <w:r w:rsidRPr="003C67A5">
        <w:rPr>
          <w:bCs/>
          <w:color w:val="222222"/>
          <w:sz w:val="22"/>
          <w:szCs w:val="22"/>
          <w:shd w:val="clear" w:color="auto" w:fill="FFFFFF"/>
        </w:rPr>
        <w:t xml:space="preserve">2009 UT 13, </w:t>
      </w:r>
      <w:r w:rsidRPr="003C67A5">
        <w:rPr>
          <w:color w:val="222222"/>
          <w:sz w:val="22"/>
          <w:szCs w:val="22"/>
          <w:shd w:val="clear" w:color="auto" w:fill="FFFFFF"/>
        </w:rPr>
        <w:t xml:space="preserve">¶ 15; </w:t>
      </w:r>
      <w:r w:rsidRPr="003C67A5">
        <w:rPr>
          <w:i/>
          <w:color w:val="222222"/>
          <w:sz w:val="22"/>
          <w:szCs w:val="22"/>
          <w:shd w:val="clear" w:color="auto" w:fill="FFFFFF"/>
        </w:rPr>
        <w:t>Id</w:t>
      </w:r>
      <w:r w:rsidRPr="003C67A5">
        <w:rPr>
          <w:color w:val="222222"/>
          <w:sz w:val="22"/>
          <w:szCs w:val="22"/>
          <w:shd w:val="clear" w:color="auto" w:fill="FFFFFF"/>
        </w:rPr>
        <w:t>. at ¶ 17 (noting that a sentence may be “served” through probation, and not just though jail).</w:t>
      </w:r>
    </w:p>
    <w:p w:rsidR="00E64164" w:rsidRPr="003C67A5" w:rsidRDefault="00E64164" w:rsidP="00E64164">
      <w:pPr>
        <w:ind w:left="360"/>
        <w:rPr>
          <w:color w:val="222222"/>
          <w:sz w:val="22"/>
          <w:szCs w:val="22"/>
          <w:shd w:val="clear" w:color="auto" w:fill="FFFFFF"/>
        </w:rPr>
      </w:pPr>
    </w:p>
    <w:p w:rsidR="00E64164" w:rsidRPr="003C67A5" w:rsidRDefault="00E64164" w:rsidP="00E64164">
      <w:pPr>
        <w:ind w:left="360"/>
        <w:rPr>
          <w:sz w:val="22"/>
          <w:szCs w:val="22"/>
        </w:rPr>
      </w:pPr>
      <w:r w:rsidRPr="003C67A5">
        <w:rPr>
          <w:color w:val="222222"/>
          <w:sz w:val="22"/>
          <w:szCs w:val="22"/>
          <w:shd w:val="clear" w:color="auto" w:fill="FFFFFF"/>
        </w:rPr>
        <w:t xml:space="preserve">“Our case law recognizes numerous legitimate purposes of probation, including rehabilitation, as well as protection of society, deterrence, punishment, and restitution, among others.” </w:t>
      </w:r>
      <w:bookmarkEnd w:id="5"/>
      <w:r w:rsidRPr="003C67A5">
        <w:rPr>
          <w:i/>
          <w:sz w:val="22"/>
          <w:szCs w:val="22"/>
        </w:rPr>
        <w:t xml:space="preserve">State v. </w:t>
      </w:r>
      <w:proofErr w:type="spellStart"/>
      <w:r w:rsidRPr="003C67A5">
        <w:rPr>
          <w:i/>
          <w:sz w:val="22"/>
          <w:szCs w:val="22"/>
        </w:rPr>
        <w:t>Candedo</w:t>
      </w:r>
      <w:proofErr w:type="spellEnd"/>
      <w:r w:rsidRPr="003C67A5">
        <w:rPr>
          <w:sz w:val="22"/>
          <w:szCs w:val="22"/>
        </w:rPr>
        <w:t xml:space="preserve">, </w:t>
      </w:r>
      <w:r w:rsidRPr="003C67A5">
        <w:rPr>
          <w:bCs/>
          <w:color w:val="222222"/>
          <w:sz w:val="22"/>
          <w:szCs w:val="22"/>
          <w:shd w:val="clear" w:color="auto" w:fill="FFFFFF"/>
        </w:rPr>
        <w:t xml:space="preserve">2010 UT 32, </w:t>
      </w:r>
      <w:r w:rsidRPr="003C67A5">
        <w:rPr>
          <w:color w:val="222222"/>
          <w:sz w:val="22"/>
          <w:szCs w:val="22"/>
          <w:shd w:val="clear" w:color="auto" w:fill="FFFFFF"/>
        </w:rPr>
        <w:t>¶ 21 (citations omitted).</w:t>
      </w:r>
    </w:p>
    <w:p w:rsidR="00E64164" w:rsidRPr="003C67A5" w:rsidRDefault="00E64164" w:rsidP="00AE56FB">
      <w:pPr>
        <w:pStyle w:val="NormalWeb"/>
        <w:shd w:val="clear" w:color="auto" w:fill="FFFFFF"/>
        <w:spacing w:before="0" w:beforeAutospacing="0" w:after="0" w:afterAutospacing="0"/>
        <w:rPr>
          <w:b/>
          <w:sz w:val="22"/>
          <w:szCs w:val="22"/>
        </w:rPr>
      </w:pPr>
    </w:p>
    <w:p w:rsidR="00692C8B" w:rsidRPr="003C67A5" w:rsidRDefault="00692C8B" w:rsidP="00C52BEC">
      <w:pPr>
        <w:pStyle w:val="NormalWeb"/>
        <w:numPr>
          <w:ilvl w:val="0"/>
          <w:numId w:val="11"/>
        </w:numPr>
        <w:shd w:val="clear" w:color="auto" w:fill="FFFFFF"/>
        <w:spacing w:before="0" w:beforeAutospacing="0" w:after="0" w:afterAutospacing="0"/>
        <w:rPr>
          <w:b/>
          <w:sz w:val="22"/>
          <w:szCs w:val="22"/>
        </w:rPr>
      </w:pPr>
      <w:r w:rsidRPr="003C67A5">
        <w:rPr>
          <w:b/>
          <w:sz w:val="22"/>
          <w:szCs w:val="22"/>
        </w:rPr>
        <w:t>Sanctions are not Re-Sentencing</w:t>
      </w:r>
    </w:p>
    <w:p w:rsidR="00692C8B" w:rsidRPr="003C67A5" w:rsidRDefault="00692C8B" w:rsidP="00692C8B">
      <w:pPr>
        <w:shd w:val="clear" w:color="auto" w:fill="FFFFFF"/>
        <w:ind w:left="360"/>
        <w:rPr>
          <w:color w:val="000000"/>
          <w:sz w:val="22"/>
          <w:szCs w:val="22"/>
          <w:shd w:val="clear" w:color="auto" w:fill="FFFFFF"/>
        </w:rPr>
      </w:pPr>
      <w:r w:rsidRPr="003C67A5">
        <w:rPr>
          <w:rFonts w:eastAsia="Times New Roman"/>
          <w:color w:val="000000"/>
          <w:sz w:val="22"/>
          <w:szCs w:val="22"/>
          <w:shd w:val="clear" w:color="auto" w:fill="FFFFFF"/>
        </w:rPr>
        <w:t>“[A] decision to revoke and restart probation does not constitute sentencing</w:t>
      </w:r>
      <w:r w:rsidRPr="003C67A5">
        <w:rPr>
          <w:color w:val="000000"/>
          <w:sz w:val="22"/>
          <w:szCs w:val="22"/>
          <w:shd w:val="clear" w:color="auto" w:fill="FFFFFF"/>
        </w:rPr>
        <w:t xml:space="preserve">. . .”. </w:t>
      </w:r>
    </w:p>
    <w:p w:rsidR="00692C8B" w:rsidRPr="003C67A5" w:rsidRDefault="00692C8B" w:rsidP="00EC6CAF">
      <w:pPr>
        <w:shd w:val="clear" w:color="auto" w:fill="FFFFFF"/>
        <w:ind w:left="360"/>
        <w:rPr>
          <w:rFonts w:eastAsia="Times New Roman"/>
          <w:color w:val="000000"/>
          <w:sz w:val="22"/>
          <w:szCs w:val="22"/>
        </w:rPr>
      </w:pPr>
      <w:r w:rsidRPr="003C67A5">
        <w:rPr>
          <w:rFonts w:eastAsia="Times New Roman"/>
          <w:i/>
          <w:color w:val="000000"/>
          <w:sz w:val="22"/>
          <w:szCs w:val="22"/>
        </w:rPr>
        <w:t>State v. Schmidt</w:t>
      </w:r>
      <w:r w:rsidRPr="003C67A5">
        <w:rPr>
          <w:rFonts w:eastAsia="Times New Roman"/>
          <w:color w:val="000000"/>
          <w:sz w:val="22"/>
          <w:szCs w:val="22"/>
        </w:rPr>
        <w:t>, 2015 UT App 96, ¶ 9 (holding that Utah R. Crim. P. 22(e) does not apply to probation revocation)</w:t>
      </w:r>
      <w:r w:rsidR="00EC6CAF" w:rsidRPr="003C67A5">
        <w:rPr>
          <w:rFonts w:eastAsia="Times New Roman"/>
          <w:color w:val="000000"/>
          <w:sz w:val="22"/>
          <w:szCs w:val="22"/>
        </w:rPr>
        <w:t>.</w:t>
      </w:r>
    </w:p>
    <w:p w:rsidR="00757636" w:rsidRPr="003C67A5" w:rsidRDefault="00757636" w:rsidP="00EC6CAF">
      <w:pPr>
        <w:shd w:val="clear" w:color="auto" w:fill="FFFFFF"/>
        <w:ind w:left="360"/>
        <w:rPr>
          <w:rFonts w:eastAsia="Times New Roman"/>
          <w:color w:val="000000"/>
          <w:sz w:val="22"/>
          <w:szCs w:val="22"/>
        </w:rPr>
      </w:pPr>
    </w:p>
    <w:p w:rsidR="00757636" w:rsidRPr="003C67A5" w:rsidRDefault="00757636" w:rsidP="00757636">
      <w:pPr>
        <w:pStyle w:val="NormalWeb"/>
        <w:numPr>
          <w:ilvl w:val="0"/>
          <w:numId w:val="11"/>
        </w:numPr>
        <w:shd w:val="clear" w:color="auto" w:fill="FFFFFF"/>
        <w:spacing w:before="0" w:beforeAutospacing="0" w:after="0" w:afterAutospacing="0"/>
        <w:rPr>
          <w:b/>
          <w:sz w:val="22"/>
          <w:szCs w:val="22"/>
        </w:rPr>
      </w:pPr>
      <w:r w:rsidRPr="003C67A5">
        <w:rPr>
          <w:b/>
          <w:sz w:val="22"/>
          <w:szCs w:val="22"/>
        </w:rPr>
        <w:t>Power and Limitations to Revocation</w:t>
      </w:r>
    </w:p>
    <w:p w:rsidR="00757636" w:rsidRPr="003C67A5" w:rsidRDefault="00757636" w:rsidP="00757636">
      <w:pPr>
        <w:pStyle w:val="NormalWeb"/>
        <w:numPr>
          <w:ilvl w:val="1"/>
          <w:numId w:val="11"/>
        </w:numPr>
        <w:shd w:val="clear" w:color="auto" w:fill="FFFFFF"/>
        <w:spacing w:before="0" w:beforeAutospacing="0" w:after="0" w:afterAutospacing="0"/>
        <w:rPr>
          <w:sz w:val="22"/>
          <w:szCs w:val="22"/>
        </w:rPr>
      </w:pPr>
      <w:r w:rsidRPr="003C67A5">
        <w:rPr>
          <w:sz w:val="22"/>
          <w:szCs w:val="22"/>
        </w:rPr>
        <w:t xml:space="preserve">The court is bound by the original sentence when modifying conditions through revocation proceedings. </w:t>
      </w:r>
      <w:r w:rsidRPr="003C67A5">
        <w:rPr>
          <w:i/>
          <w:color w:val="222222"/>
          <w:sz w:val="22"/>
          <w:szCs w:val="22"/>
          <w:shd w:val="clear" w:color="auto" w:fill="FFFFFF"/>
        </w:rPr>
        <w:t>State v. Anderson</w:t>
      </w:r>
      <w:r w:rsidRPr="003C67A5">
        <w:rPr>
          <w:color w:val="222222"/>
          <w:sz w:val="22"/>
          <w:szCs w:val="22"/>
          <w:shd w:val="clear" w:color="auto" w:fill="FFFFFF"/>
        </w:rPr>
        <w:t xml:space="preserve">, </w:t>
      </w:r>
      <w:r w:rsidRPr="003C67A5">
        <w:rPr>
          <w:bCs/>
          <w:color w:val="222222"/>
          <w:sz w:val="22"/>
          <w:szCs w:val="22"/>
          <w:shd w:val="clear" w:color="auto" w:fill="FFFFFF"/>
        </w:rPr>
        <w:t>2009 UT 13.</w:t>
      </w:r>
    </w:p>
    <w:p w:rsidR="00757636" w:rsidRPr="003C67A5" w:rsidRDefault="00757636" w:rsidP="00757636">
      <w:pPr>
        <w:pStyle w:val="NormalWeb"/>
        <w:numPr>
          <w:ilvl w:val="2"/>
          <w:numId w:val="11"/>
        </w:numPr>
        <w:shd w:val="clear" w:color="auto" w:fill="FFFFFF"/>
        <w:spacing w:before="0" w:beforeAutospacing="0" w:after="0" w:afterAutospacing="0"/>
        <w:rPr>
          <w:sz w:val="22"/>
          <w:szCs w:val="22"/>
        </w:rPr>
      </w:pPr>
      <w:r w:rsidRPr="003C67A5">
        <w:rPr>
          <w:sz w:val="22"/>
          <w:szCs w:val="22"/>
        </w:rPr>
        <w:t xml:space="preserve">More specifically, the court may not change a concurrent sentence to a consecutive one at revocation. </w:t>
      </w:r>
      <w:r w:rsidRPr="003C67A5">
        <w:rPr>
          <w:i/>
          <w:color w:val="222222"/>
          <w:sz w:val="22"/>
          <w:szCs w:val="22"/>
          <w:shd w:val="clear" w:color="auto" w:fill="FFFFFF"/>
        </w:rPr>
        <w:t>State v. Anderson</w:t>
      </w:r>
      <w:r w:rsidRPr="003C67A5">
        <w:rPr>
          <w:color w:val="222222"/>
          <w:sz w:val="22"/>
          <w:szCs w:val="22"/>
          <w:shd w:val="clear" w:color="auto" w:fill="FFFFFF"/>
        </w:rPr>
        <w:t xml:space="preserve">, </w:t>
      </w:r>
      <w:r w:rsidRPr="003C67A5">
        <w:rPr>
          <w:bCs/>
          <w:color w:val="222222"/>
          <w:sz w:val="22"/>
          <w:szCs w:val="22"/>
          <w:shd w:val="clear" w:color="auto" w:fill="FFFFFF"/>
        </w:rPr>
        <w:t xml:space="preserve">2009 UT 13, </w:t>
      </w:r>
      <w:r w:rsidRPr="003C67A5">
        <w:rPr>
          <w:color w:val="222222"/>
          <w:sz w:val="22"/>
          <w:szCs w:val="22"/>
          <w:shd w:val="clear" w:color="auto" w:fill="FFFFFF"/>
        </w:rPr>
        <w:t xml:space="preserve">¶ 27; </w:t>
      </w:r>
      <w:r w:rsidRPr="003C67A5">
        <w:rPr>
          <w:i/>
          <w:color w:val="222222"/>
          <w:sz w:val="22"/>
          <w:szCs w:val="22"/>
          <w:shd w:val="clear" w:color="auto" w:fill="FFFFFF"/>
        </w:rPr>
        <w:t xml:space="preserve">State v. </w:t>
      </w:r>
      <w:proofErr w:type="spellStart"/>
      <w:r w:rsidRPr="003C67A5">
        <w:rPr>
          <w:i/>
          <w:color w:val="222222"/>
          <w:sz w:val="22"/>
          <w:szCs w:val="22"/>
          <w:shd w:val="clear" w:color="auto" w:fill="FFFFFF"/>
        </w:rPr>
        <w:t>Jarmillo</w:t>
      </w:r>
      <w:proofErr w:type="spellEnd"/>
      <w:r w:rsidRPr="003C67A5">
        <w:rPr>
          <w:color w:val="222222"/>
          <w:sz w:val="22"/>
          <w:szCs w:val="22"/>
          <w:shd w:val="clear" w:color="auto" w:fill="FFFFFF"/>
        </w:rPr>
        <w:t xml:space="preserve">, </w:t>
      </w:r>
      <w:r w:rsidRPr="003C67A5">
        <w:rPr>
          <w:bCs/>
          <w:color w:val="222222"/>
          <w:sz w:val="22"/>
          <w:szCs w:val="22"/>
          <w:shd w:val="clear" w:color="auto" w:fill="FFFFFF"/>
        </w:rPr>
        <w:t>2007 UT App 32,</w:t>
      </w:r>
      <w:r w:rsidRPr="003C67A5">
        <w:rPr>
          <w:color w:val="222222"/>
          <w:sz w:val="22"/>
          <w:szCs w:val="22"/>
          <w:shd w:val="clear" w:color="auto" w:fill="FFFFFF"/>
        </w:rPr>
        <w:t xml:space="preserve"> ¶ 14 (applying the same standard to misdemeanors).</w:t>
      </w:r>
    </w:p>
    <w:p w:rsidR="00757636" w:rsidRPr="003C67A5" w:rsidRDefault="00757636" w:rsidP="00757636">
      <w:pPr>
        <w:pStyle w:val="NormalWeb"/>
        <w:shd w:val="clear" w:color="auto" w:fill="FFFFFF"/>
        <w:spacing w:before="0" w:beforeAutospacing="0" w:after="0" w:afterAutospacing="0"/>
        <w:ind w:left="2160"/>
        <w:rPr>
          <w:sz w:val="22"/>
          <w:szCs w:val="22"/>
        </w:rPr>
      </w:pPr>
    </w:p>
    <w:p w:rsidR="00757636" w:rsidRPr="003C67A5" w:rsidRDefault="00757636" w:rsidP="00757636">
      <w:pPr>
        <w:pStyle w:val="ListParagraph"/>
        <w:numPr>
          <w:ilvl w:val="1"/>
          <w:numId w:val="11"/>
        </w:numPr>
        <w:jc w:val="both"/>
        <w:rPr>
          <w:sz w:val="22"/>
          <w:szCs w:val="22"/>
        </w:rPr>
      </w:pPr>
      <w:r w:rsidRPr="003C67A5">
        <w:rPr>
          <w:sz w:val="22"/>
          <w:szCs w:val="22"/>
        </w:rPr>
        <w:t xml:space="preserve">“It is well settled that a single violation of probation is sufficient to support a probation revocation.” </w:t>
      </w:r>
      <w:r w:rsidRPr="003C67A5">
        <w:rPr>
          <w:i/>
          <w:sz w:val="22"/>
          <w:szCs w:val="22"/>
        </w:rPr>
        <w:t xml:space="preserve">State v. </w:t>
      </w:r>
      <w:proofErr w:type="spellStart"/>
      <w:r w:rsidRPr="003C67A5">
        <w:rPr>
          <w:i/>
          <w:sz w:val="22"/>
          <w:szCs w:val="22"/>
        </w:rPr>
        <w:t>Boysza</w:t>
      </w:r>
      <w:proofErr w:type="spellEnd"/>
      <w:r w:rsidRPr="003C67A5">
        <w:rPr>
          <w:sz w:val="22"/>
          <w:szCs w:val="22"/>
        </w:rPr>
        <w:t>, 2020 UT App 8.</w:t>
      </w:r>
    </w:p>
    <w:p w:rsidR="00757636" w:rsidRPr="003C67A5" w:rsidRDefault="00757636" w:rsidP="00757636">
      <w:pPr>
        <w:pStyle w:val="NormalWeb"/>
        <w:shd w:val="clear" w:color="auto" w:fill="FFFFFF"/>
        <w:spacing w:before="0" w:beforeAutospacing="0" w:after="0" w:afterAutospacing="0"/>
        <w:rPr>
          <w:sz w:val="22"/>
          <w:szCs w:val="22"/>
        </w:rPr>
      </w:pPr>
    </w:p>
    <w:p w:rsidR="00757636" w:rsidRPr="003C67A5" w:rsidRDefault="00757636" w:rsidP="00757636">
      <w:pPr>
        <w:pStyle w:val="NormalWeb"/>
        <w:numPr>
          <w:ilvl w:val="1"/>
          <w:numId w:val="11"/>
        </w:numPr>
        <w:shd w:val="clear" w:color="auto" w:fill="FFFFFF"/>
        <w:spacing w:before="0" w:beforeAutospacing="0" w:after="0" w:afterAutospacing="0"/>
        <w:rPr>
          <w:sz w:val="22"/>
          <w:szCs w:val="22"/>
        </w:rPr>
      </w:pPr>
      <w:r w:rsidRPr="003C67A5">
        <w:rPr>
          <w:sz w:val="22"/>
          <w:szCs w:val="22"/>
        </w:rPr>
        <w:t>The court’s choice of sanctions falls under an abuse of discretion standard:</w:t>
      </w:r>
    </w:p>
    <w:p w:rsidR="00757636" w:rsidRPr="003C67A5" w:rsidRDefault="00757636" w:rsidP="00757636">
      <w:pPr>
        <w:ind w:left="2160"/>
        <w:rPr>
          <w:color w:val="000000"/>
          <w:sz w:val="22"/>
          <w:szCs w:val="22"/>
        </w:rPr>
      </w:pPr>
      <w:r w:rsidRPr="003C67A5">
        <w:rPr>
          <w:rFonts w:eastAsia="Times New Roman"/>
          <w:color w:val="000000"/>
          <w:sz w:val="22"/>
          <w:szCs w:val="22"/>
          <w:shd w:val="clear" w:color="auto" w:fill="FFFFFF"/>
        </w:rPr>
        <w:t xml:space="preserve">“An appellate court will reverse a probation decision only when </w:t>
      </w:r>
      <w:proofErr w:type="gramStart"/>
      <w:r w:rsidRPr="003C67A5">
        <w:rPr>
          <w:rFonts w:eastAsia="Times New Roman"/>
          <w:color w:val="000000"/>
          <w:sz w:val="22"/>
          <w:szCs w:val="22"/>
          <w:shd w:val="clear" w:color="auto" w:fill="FFFFFF"/>
        </w:rPr>
        <w:t>it is clear that the</w:t>
      </w:r>
      <w:proofErr w:type="gramEnd"/>
      <w:r w:rsidRPr="003C67A5">
        <w:rPr>
          <w:rFonts w:eastAsia="Times New Roman"/>
          <w:color w:val="000000"/>
          <w:sz w:val="22"/>
          <w:szCs w:val="22"/>
          <w:shd w:val="clear" w:color="auto" w:fill="FFFFFF"/>
        </w:rPr>
        <w:t xml:space="preserve"> actions of the judge were so inherently unfair as to constitute an abuse of discretion. Because the granting or withholding of probation involves considering intangibles of character, personality, and attitude, a district court has complete discretion with respect to its decision. A court abuses its discretion only when no reasonable person would take the view adopted by the trial court.” </w:t>
      </w:r>
      <w:r w:rsidRPr="003C67A5">
        <w:rPr>
          <w:i/>
          <w:color w:val="000000"/>
          <w:sz w:val="22"/>
          <w:szCs w:val="22"/>
        </w:rPr>
        <w:t>State v. Vazquez</w:t>
      </w:r>
      <w:r w:rsidRPr="003C67A5">
        <w:rPr>
          <w:color w:val="000000"/>
          <w:sz w:val="22"/>
          <w:szCs w:val="22"/>
        </w:rPr>
        <w:t>, 2014 UT App 159, ¶ 7, (citations and internal quotation marks omitted).</w:t>
      </w:r>
    </w:p>
    <w:p w:rsidR="00692C8B" w:rsidRPr="003C67A5" w:rsidRDefault="00692C8B" w:rsidP="00692C8B">
      <w:pPr>
        <w:pStyle w:val="NormalWeb"/>
        <w:shd w:val="clear" w:color="auto" w:fill="FFFFFF"/>
        <w:spacing w:before="0" w:beforeAutospacing="0" w:after="0" w:afterAutospacing="0"/>
        <w:rPr>
          <w:b/>
          <w:sz w:val="22"/>
          <w:szCs w:val="22"/>
        </w:rPr>
      </w:pPr>
    </w:p>
    <w:p w:rsidR="00417D03" w:rsidRPr="003C67A5" w:rsidRDefault="00757636" w:rsidP="00B21A7C">
      <w:pPr>
        <w:pStyle w:val="NormalWeb"/>
        <w:numPr>
          <w:ilvl w:val="0"/>
          <w:numId w:val="11"/>
        </w:numPr>
        <w:shd w:val="clear" w:color="auto" w:fill="FFFFFF"/>
        <w:spacing w:before="0" w:beforeAutospacing="0" w:after="0" w:afterAutospacing="0"/>
        <w:rPr>
          <w:b/>
          <w:sz w:val="22"/>
          <w:szCs w:val="22"/>
        </w:rPr>
      </w:pPr>
      <w:r w:rsidRPr="003C67A5">
        <w:rPr>
          <w:b/>
          <w:sz w:val="22"/>
          <w:szCs w:val="22"/>
        </w:rPr>
        <w:t>Revocation Based on Judge’s Unstated Intent</w:t>
      </w:r>
    </w:p>
    <w:p w:rsidR="00B21A7C" w:rsidRPr="003C67A5" w:rsidRDefault="00B21A7C" w:rsidP="00757636">
      <w:pPr>
        <w:ind w:left="360"/>
        <w:rPr>
          <w:rFonts w:eastAsia="Times New Roman"/>
          <w:sz w:val="22"/>
          <w:szCs w:val="22"/>
        </w:rPr>
      </w:pPr>
      <w:r w:rsidRPr="003C67A5">
        <w:rPr>
          <w:rFonts w:eastAsia="Times New Roman"/>
          <w:sz w:val="22"/>
          <w:szCs w:val="22"/>
        </w:rPr>
        <w:t xml:space="preserve">The court may not violate a defendant’s probation if the probation requirements were clear but different than what the judge had </w:t>
      </w:r>
      <w:proofErr w:type="gramStart"/>
      <w:r w:rsidRPr="003C67A5">
        <w:rPr>
          <w:rFonts w:eastAsia="Times New Roman"/>
          <w:sz w:val="22"/>
          <w:szCs w:val="22"/>
        </w:rPr>
        <w:t>intended</w:t>
      </w:r>
      <w:proofErr w:type="gramEnd"/>
      <w:r w:rsidRPr="003C67A5">
        <w:rPr>
          <w:rFonts w:eastAsia="Times New Roman"/>
          <w:sz w:val="22"/>
          <w:szCs w:val="22"/>
        </w:rPr>
        <w:t xml:space="preserve"> and the defendant followed the clear requirements even when it violated the judge’s intent. </w:t>
      </w:r>
      <w:r w:rsidRPr="003C67A5">
        <w:rPr>
          <w:i/>
          <w:iCs/>
          <w:sz w:val="22"/>
          <w:szCs w:val="22"/>
          <w:shd w:val="clear" w:color="auto" w:fill="FFFFFF"/>
        </w:rPr>
        <w:t>State v. Denney,</w:t>
      </w:r>
      <w:r w:rsidRPr="003C67A5">
        <w:rPr>
          <w:sz w:val="22"/>
          <w:szCs w:val="22"/>
          <w:shd w:val="clear" w:color="auto" w:fill="FFFFFF"/>
        </w:rPr>
        <w:t> 776 P.2d 91, 93 (Utah Ct. App. 1989)</w:t>
      </w:r>
      <w:r w:rsidRPr="003C67A5">
        <w:rPr>
          <w:rFonts w:eastAsia="Times New Roman"/>
          <w:sz w:val="22"/>
          <w:szCs w:val="22"/>
        </w:rPr>
        <w:t xml:space="preserve"> (“</w:t>
      </w:r>
      <w:r w:rsidRPr="003C67A5">
        <w:rPr>
          <w:color w:val="222222"/>
          <w:sz w:val="22"/>
          <w:szCs w:val="22"/>
          <w:shd w:val="clear" w:color="auto" w:fill="FFFFFF"/>
        </w:rPr>
        <w:t>It is necessary that sentences be rendered with clarity and accuracy in order to avoid the possibility of confusion and injustice.</w:t>
      </w:r>
      <w:r w:rsidRPr="003C67A5">
        <w:rPr>
          <w:rFonts w:eastAsia="Times New Roman"/>
          <w:sz w:val="22"/>
          <w:szCs w:val="22"/>
        </w:rPr>
        <w:t>”)</w:t>
      </w:r>
    </w:p>
    <w:p w:rsidR="00B21A7C" w:rsidRPr="003C67A5" w:rsidRDefault="00B21A7C" w:rsidP="00D04DF4">
      <w:pPr>
        <w:pStyle w:val="NormalWeb"/>
        <w:shd w:val="clear" w:color="auto" w:fill="FFFFFF"/>
        <w:spacing w:before="0" w:beforeAutospacing="0" w:after="0" w:afterAutospacing="0"/>
        <w:rPr>
          <w:sz w:val="22"/>
          <w:szCs w:val="22"/>
        </w:rPr>
      </w:pPr>
    </w:p>
    <w:p w:rsidR="00757636" w:rsidRPr="003C67A5" w:rsidRDefault="00757636" w:rsidP="00757636">
      <w:pPr>
        <w:pStyle w:val="NormalWeb"/>
        <w:numPr>
          <w:ilvl w:val="0"/>
          <w:numId w:val="11"/>
        </w:numPr>
        <w:shd w:val="clear" w:color="auto" w:fill="FFFFFF"/>
        <w:spacing w:before="0" w:beforeAutospacing="0" w:after="0" w:afterAutospacing="0"/>
        <w:rPr>
          <w:b/>
          <w:sz w:val="22"/>
          <w:szCs w:val="22"/>
        </w:rPr>
      </w:pPr>
      <w:r w:rsidRPr="003C67A5">
        <w:rPr>
          <w:b/>
          <w:sz w:val="22"/>
          <w:szCs w:val="22"/>
        </w:rPr>
        <w:t>Alternative Sanctions</w:t>
      </w:r>
    </w:p>
    <w:p w:rsidR="00757636" w:rsidRPr="003C67A5" w:rsidRDefault="00757636" w:rsidP="00757636">
      <w:pPr>
        <w:pStyle w:val="NormalWeb"/>
        <w:shd w:val="clear" w:color="auto" w:fill="FFFFFF"/>
        <w:spacing w:before="0" w:beforeAutospacing="0" w:after="0" w:afterAutospacing="0"/>
        <w:ind w:left="360"/>
        <w:rPr>
          <w:sz w:val="22"/>
          <w:szCs w:val="22"/>
        </w:rPr>
      </w:pPr>
      <w:r w:rsidRPr="003C67A5">
        <w:rPr>
          <w:sz w:val="22"/>
          <w:szCs w:val="22"/>
        </w:rPr>
        <w:t xml:space="preserve">The probation court has discretion on its choice of sanctions and need not “consider possible alternatives to imprisonment before revoking probation.” </w:t>
      </w:r>
      <w:r w:rsidRPr="003C67A5">
        <w:rPr>
          <w:i/>
          <w:color w:val="000000"/>
          <w:sz w:val="22"/>
          <w:szCs w:val="22"/>
        </w:rPr>
        <w:t>State v. Hoffman</w:t>
      </w:r>
      <w:r w:rsidRPr="003C67A5">
        <w:rPr>
          <w:color w:val="000000"/>
          <w:sz w:val="22"/>
          <w:szCs w:val="22"/>
        </w:rPr>
        <w:t xml:space="preserve">, 2017 UT App 173, ¶ 15; </w:t>
      </w:r>
      <w:r w:rsidRPr="003C67A5">
        <w:rPr>
          <w:color w:val="000000"/>
          <w:sz w:val="22"/>
          <w:szCs w:val="22"/>
          <w:shd w:val="clear" w:color="auto" w:fill="FFFFFF"/>
        </w:rPr>
        <w:t>Utah Code 77-18-1(12)(e)(ii). Although, see below for fines and restitution.</w:t>
      </w:r>
    </w:p>
    <w:p w:rsidR="00757636" w:rsidRPr="003C67A5" w:rsidRDefault="00757636" w:rsidP="00D04DF4">
      <w:pPr>
        <w:pStyle w:val="NormalWeb"/>
        <w:shd w:val="clear" w:color="auto" w:fill="FFFFFF"/>
        <w:spacing w:before="0" w:beforeAutospacing="0" w:after="0" w:afterAutospacing="0"/>
        <w:rPr>
          <w:sz w:val="22"/>
          <w:szCs w:val="22"/>
        </w:rPr>
      </w:pPr>
    </w:p>
    <w:p w:rsidR="00B21A7C" w:rsidRPr="003C67A5" w:rsidRDefault="00B21A7C" w:rsidP="00B21A7C">
      <w:pPr>
        <w:pStyle w:val="ListParagraph"/>
        <w:numPr>
          <w:ilvl w:val="0"/>
          <w:numId w:val="11"/>
        </w:numPr>
        <w:rPr>
          <w:b/>
          <w:sz w:val="22"/>
          <w:szCs w:val="22"/>
        </w:rPr>
      </w:pPr>
      <w:r w:rsidRPr="003C67A5">
        <w:rPr>
          <w:b/>
          <w:sz w:val="22"/>
          <w:szCs w:val="22"/>
        </w:rPr>
        <w:t>Fines and Restitution Non-Payment</w:t>
      </w:r>
    </w:p>
    <w:p w:rsidR="00B21A7C" w:rsidRPr="003C67A5" w:rsidRDefault="00757636" w:rsidP="00B21A7C">
      <w:pPr>
        <w:pStyle w:val="ListParagraph"/>
        <w:numPr>
          <w:ilvl w:val="1"/>
          <w:numId w:val="11"/>
        </w:numPr>
        <w:rPr>
          <w:b/>
          <w:sz w:val="22"/>
          <w:szCs w:val="22"/>
        </w:rPr>
      </w:pPr>
      <w:r w:rsidRPr="003C67A5">
        <w:rPr>
          <w:b/>
          <w:sz w:val="22"/>
          <w:szCs w:val="22"/>
        </w:rPr>
        <w:t>Fourteenth Amendment</w:t>
      </w:r>
    </w:p>
    <w:p w:rsidR="00B21A7C" w:rsidRDefault="00757636" w:rsidP="00757636">
      <w:pPr>
        <w:ind w:left="1440"/>
        <w:rPr>
          <w:rFonts w:eastAsia="Times New Roman"/>
          <w:sz w:val="22"/>
          <w:szCs w:val="22"/>
        </w:rPr>
      </w:pPr>
      <w:r w:rsidRPr="003C67A5">
        <w:rPr>
          <w:sz w:val="22"/>
          <w:szCs w:val="22"/>
        </w:rPr>
        <w:t>“</w:t>
      </w:r>
      <w:r w:rsidRPr="003C67A5">
        <w:rPr>
          <w:color w:val="222222"/>
          <w:sz w:val="22"/>
          <w:szCs w:val="22"/>
        </w:rPr>
        <w:t>The fundamental fairness requirement of the Fourteenth Amendment forbids the revocation of probation when a probationer has failed to pay restitution or a fine through no fault of his own.</w:t>
      </w:r>
      <w:r w:rsidRPr="003C67A5">
        <w:rPr>
          <w:sz w:val="22"/>
          <w:szCs w:val="22"/>
        </w:rPr>
        <w:t xml:space="preserve">” </w:t>
      </w:r>
      <w:r w:rsidRPr="003C67A5">
        <w:rPr>
          <w:rFonts w:eastAsia="Times New Roman"/>
          <w:i/>
          <w:sz w:val="22"/>
          <w:szCs w:val="22"/>
        </w:rPr>
        <w:t>State v. Orr</w:t>
      </w:r>
      <w:r w:rsidRPr="003C67A5">
        <w:rPr>
          <w:rFonts w:eastAsia="Times New Roman"/>
          <w:sz w:val="22"/>
          <w:szCs w:val="22"/>
        </w:rPr>
        <w:t>, 2005 UT 92, ¶ 33</w:t>
      </w:r>
    </w:p>
    <w:p w:rsidR="00447E35" w:rsidRPr="003C67A5" w:rsidRDefault="00447E35" w:rsidP="00757636">
      <w:pPr>
        <w:ind w:left="1440"/>
        <w:rPr>
          <w:sz w:val="22"/>
          <w:szCs w:val="22"/>
        </w:rPr>
      </w:pPr>
      <w:bookmarkStart w:id="6" w:name="_GoBack"/>
      <w:bookmarkEnd w:id="6"/>
    </w:p>
    <w:p w:rsidR="00757636" w:rsidRPr="003C67A5" w:rsidRDefault="00757636" w:rsidP="00757636">
      <w:pPr>
        <w:pStyle w:val="ListParagraph"/>
        <w:numPr>
          <w:ilvl w:val="2"/>
          <w:numId w:val="11"/>
        </w:numPr>
        <w:rPr>
          <w:b/>
          <w:sz w:val="22"/>
          <w:szCs w:val="22"/>
        </w:rPr>
      </w:pPr>
      <w:r w:rsidRPr="003C67A5">
        <w:rPr>
          <w:b/>
          <w:sz w:val="22"/>
          <w:szCs w:val="22"/>
        </w:rPr>
        <w:t xml:space="preserve">When Restitution Non-Payment Is </w:t>
      </w:r>
      <w:proofErr w:type="gramStart"/>
      <w:r w:rsidRPr="003C67A5">
        <w:rPr>
          <w:b/>
          <w:sz w:val="22"/>
          <w:szCs w:val="22"/>
        </w:rPr>
        <w:t>Willful</w:t>
      </w:r>
      <w:proofErr w:type="gramEnd"/>
    </w:p>
    <w:p w:rsidR="00757636" w:rsidRPr="003C67A5" w:rsidRDefault="00757636" w:rsidP="00757636">
      <w:pPr>
        <w:ind w:left="2160"/>
        <w:rPr>
          <w:rFonts w:eastAsia="Times New Roman"/>
          <w:sz w:val="22"/>
          <w:szCs w:val="22"/>
        </w:rPr>
      </w:pPr>
      <w:r w:rsidRPr="003C67A5">
        <w:rPr>
          <w:sz w:val="22"/>
          <w:szCs w:val="22"/>
        </w:rPr>
        <w:t xml:space="preserve">Failure to make even token payments towards restitution for someone who could do so may constitute a finding of willful refusal to pay restitution, </w:t>
      </w:r>
      <w:r w:rsidRPr="003C67A5">
        <w:rPr>
          <w:i/>
          <w:sz w:val="22"/>
          <w:szCs w:val="22"/>
        </w:rPr>
        <w:t>State v. Archuleta</w:t>
      </w:r>
      <w:r w:rsidRPr="003C67A5">
        <w:rPr>
          <w:sz w:val="22"/>
          <w:szCs w:val="22"/>
        </w:rPr>
        <w:t xml:space="preserve">, </w:t>
      </w:r>
      <w:r w:rsidRPr="003C67A5">
        <w:rPr>
          <w:bCs/>
          <w:color w:val="222222"/>
          <w:sz w:val="22"/>
          <w:szCs w:val="22"/>
          <w:shd w:val="clear" w:color="auto" w:fill="FFFFFF"/>
        </w:rPr>
        <w:t xml:space="preserve">812 P.2d 80 (1991); failure to borrow money from a brother to make restitution payments when that option is available may constitute willfulness, as can failure to not take on a second job when that is a possibility, </w:t>
      </w:r>
      <w:r w:rsidRPr="003C67A5">
        <w:rPr>
          <w:bCs/>
          <w:i/>
          <w:color w:val="222222"/>
          <w:sz w:val="22"/>
          <w:szCs w:val="22"/>
          <w:shd w:val="clear" w:color="auto" w:fill="FFFFFF"/>
        </w:rPr>
        <w:t>State v. Brady</w:t>
      </w:r>
      <w:r w:rsidRPr="003C67A5">
        <w:rPr>
          <w:bCs/>
          <w:color w:val="222222"/>
          <w:sz w:val="22"/>
          <w:szCs w:val="22"/>
          <w:shd w:val="clear" w:color="auto" w:fill="FFFFFF"/>
        </w:rPr>
        <w:t xml:space="preserve">, 2013 UT App 102, </w:t>
      </w:r>
      <w:r w:rsidRPr="003C67A5">
        <w:rPr>
          <w:color w:val="222222"/>
          <w:sz w:val="22"/>
          <w:szCs w:val="22"/>
          <w:shd w:val="clear" w:color="auto" w:fill="FFFFFF"/>
        </w:rPr>
        <w:t xml:space="preserve">¶ 7. A defendant “must make sufficient bona fide efforts to seek employment or borrow money” if he cannot make restitution payments. </w:t>
      </w:r>
      <w:r w:rsidRPr="003C67A5">
        <w:rPr>
          <w:rFonts w:eastAsia="Times New Roman"/>
          <w:i/>
          <w:sz w:val="22"/>
          <w:szCs w:val="22"/>
        </w:rPr>
        <w:t>State v. Orr</w:t>
      </w:r>
      <w:r w:rsidRPr="003C67A5">
        <w:rPr>
          <w:rFonts w:eastAsia="Times New Roman"/>
          <w:sz w:val="22"/>
          <w:szCs w:val="22"/>
        </w:rPr>
        <w:t>, 2005 UT 92, ¶ 34.</w:t>
      </w:r>
    </w:p>
    <w:p w:rsidR="00757636" w:rsidRPr="003C67A5" w:rsidRDefault="00757636" w:rsidP="00757636">
      <w:pPr>
        <w:ind w:left="2160"/>
        <w:rPr>
          <w:rFonts w:eastAsia="Times New Roman"/>
          <w:sz w:val="22"/>
          <w:szCs w:val="22"/>
        </w:rPr>
      </w:pPr>
    </w:p>
    <w:p w:rsidR="00757636" w:rsidRPr="003C67A5" w:rsidRDefault="00607B15" w:rsidP="00607B15">
      <w:pPr>
        <w:pStyle w:val="ListParagraph"/>
        <w:numPr>
          <w:ilvl w:val="1"/>
          <w:numId w:val="11"/>
        </w:numPr>
        <w:rPr>
          <w:b/>
          <w:sz w:val="22"/>
          <w:szCs w:val="22"/>
        </w:rPr>
      </w:pPr>
      <w:r w:rsidRPr="003C67A5">
        <w:rPr>
          <w:b/>
          <w:sz w:val="22"/>
          <w:szCs w:val="22"/>
        </w:rPr>
        <w:t>Alternative Sanctions for Non-Payment</w:t>
      </w:r>
    </w:p>
    <w:p w:rsidR="00757636" w:rsidRPr="003C67A5" w:rsidRDefault="00607B15" w:rsidP="00607B15">
      <w:pPr>
        <w:ind w:left="1440"/>
        <w:rPr>
          <w:color w:val="222222"/>
          <w:sz w:val="22"/>
          <w:szCs w:val="22"/>
        </w:rPr>
      </w:pPr>
      <w:r w:rsidRPr="003C67A5">
        <w:rPr>
          <w:color w:val="222222"/>
          <w:sz w:val="22"/>
          <w:szCs w:val="22"/>
        </w:rPr>
        <w:t xml:space="preserve">“If . . . a court finds that a probationer has made all reasonable efforts to pay the fine or restitution, and yet cannot do so through no fault of his own, the court must consider whether adequate alternative methods of punishing the defendant are available. Then, only if alternative measures are not adequate to meet the State's interests in punishment and deterrence, may the court imprison a probationer.” </w:t>
      </w:r>
      <w:r w:rsidRPr="003C67A5">
        <w:rPr>
          <w:rFonts w:eastAsia="Times New Roman"/>
          <w:i/>
          <w:sz w:val="22"/>
          <w:szCs w:val="22"/>
        </w:rPr>
        <w:t>State v. Orr</w:t>
      </w:r>
      <w:r w:rsidRPr="003C67A5">
        <w:rPr>
          <w:rFonts w:eastAsia="Times New Roman"/>
          <w:sz w:val="22"/>
          <w:szCs w:val="22"/>
        </w:rPr>
        <w:t xml:space="preserve">, 2005 UT 92, ¶ 34, </w:t>
      </w:r>
      <w:r w:rsidRPr="003C67A5">
        <w:rPr>
          <w:rFonts w:eastAsia="Times New Roman"/>
          <w:i/>
          <w:sz w:val="22"/>
          <w:szCs w:val="22"/>
        </w:rPr>
        <w:t>citing</w:t>
      </w:r>
      <w:r w:rsidRPr="003C67A5">
        <w:rPr>
          <w:rFonts w:eastAsia="Times New Roman"/>
          <w:sz w:val="22"/>
          <w:szCs w:val="22"/>
        </w:rPr>
        <w:t xml:space="preserve"> </w:t>
      </w:r>
      <w:proofErr w:type="spellStart"/>
      <w:r w:rsidRPr="003C67A5">
        <w:rPr>
          <w:i/>
          <w:color w:val="222222"/>
          <w:sz w:val="22"/>
          <w:szCs w:val="22"/>
        </w:rPr>
        <w:t>Beardon</w:t>
      </w:r>
      <w:proofErr w:type="spellEnd"/>
      <w:r w:rsidRPr="003C67A5">
        <w:rPr>
          <w:i/>
          <w:color w:val="222222"/>
          <w:sz w:val="22"/>
          <w:szCs w:val="22"/>
        </w:rPr>
        <w:t xml:space="preserve"> v. Georgia</w:t>
      </w:r>
      <w:r w:rsidRPr="003C67A5">
        <w:rPr>
          <w:color w:val="222222"/>
          <w:sz w:val="22"/>
          <w:szCs w:val="22"/>
        </w:rPr>
        <w:t>, 461 U.S. 660, 666-67 (1983) (internal quotation marks omitted).</w:t>
      </w:r>
    </w:p>
    <w:p w:rsidR="00757636" w:rsidRPr="003C67A5" w:rsidRDefault="00757636" w:rsidP="00757636">
      <w:pPr>
        <w:rPr>
          <w:sz w:val="22"/>
          <w:szCs w:val="22"/>
        </w:rPr>
      </w:pPr>
    </w:p>
    <w:p w:rsidR="00B21A7C" w:rsidRPr="003C67A5" w:rsidRDefault="00B21A7C" w:rsidP="00B21A7C">
      <w:pPr>
        <w:pStyle w:val="ListParagraph"/>
        <w:numPr>
          <w:ilvl w:val="2"/>
          <w:numId w:val="11"/>
        </w:numPr>
        <w:rPr>
          <w:b/>
          <w:sz w:val="22"/>
          <w:szCs w:val="22"/>
        </w:rPr>
      </w:pPr>
      <w:r w:rsidRPr="003C67A5">
        <w:rPr>
          <w:b/>
          <w:sz w:val="22"/>
          <w:szCs w:val="22"/>
        </w:rPr>
        <w:t>Bench Probation as Alternative Sanction</w:t>
      </w:r>
    </w:p>
    <w:p w:rsidR="00607B15" w:rsidRPr="003C67A5" w:rsidRDefault="00607B15" w:rsidP="00607B15">
      <w:pPr>
        <w:ind w:left="2160"/>
        <w:rPr>
          <w:sz w:val="22"/>
          <w:szCs w:val="22"/>
        </w:rPr>
      </w:pPr>
      <w:r w:rsidRPr="003C67A5">
        <w:rPr>
          <w:sz w:val="22"/>
          <w:szCs w:val="22"/>
        </w:rPr>
        <w:t>“If, upon expiration or termination of the probation period under Subsection (10)(a), there remains an unpaid balance upon the accounts receivable as defined in Section 77-32a-101, the court may retain jurisdiction of the case and continue the defendant on bench probation for the limited purpose of enforcing the payment of the account receivable. Utah Code 77-18-1(10)(b)(</w:t>
      </w:r>
      <w:proofErr w:type="spellStart"/>
      <w:r w:rsidRPr="003C67A5">
        <w:rPr>
          <w:sz w:val="22"/>
          <w:szCs w:val="22"/>
        </w:rPr>
        <w:t>i</w:t>
      </w:r>
      <w:proofErr w:type="spellEnd"/>
      <w:r w:rsidRPr="003C67A5">
        <w:rPr>
          <w:sz w:val="22"/>
          <w:szCs w:val="22"/>
        </w:rPr>
        <w:t>).</w:t>
      </w:r>
    </w:p>
    <w:p w:rsidR="00B21A7C" w:rsidRPr="003C67A5" w:rsidRDefault="00B21A7C" w:rsidP="00595FAA">
      <w:pPr>
        <w:rPr>
          <w:sz w:val="22"/>
          <w:szCs w:val="22"/>
        </w:rPr>
      </w:pPr>
    </w:p>
    <w:p w:rsidR="00595FAA" w:rsidRPr="003C67A5" w:rsidRDefault="00595FAA" w:rsidP="00595FAA">
      <w:pPr>
        <w:pStyle w:val="ListParagraph"/>
        <w:numPr>
          <w:ilvl w:val="1"/>
          <w:numId w:val="11"/>
        </w:numPr>
        <w:rPr>
          <w:b/>
          <w:sz w:val="22"/>
          <w:szCs w:val="22"/>
        </w:rPr>
      </w:pPr>
      <w:r w:rsidRPr="003C67A5">
        <w:rPr>
          <w:b/>
          <w:sz w:val="22"/>
          <w:szCs w:val="22"/>
        </w:rPr>
        <w:t>Unpaid Fines</w:t>
      </w:r>
      <w:r w:rsidR="003C67A5" w:rsidRPr="003C67A5">
        <w:rPr>
          <w:b/>
          <w:sz w:val="22"/>
          <w:szCs w:val="22"/>
        </w:rPr>
        <w:t>/</w:t>
      </w:r>
      <w:r w:rsidRPr="003C67A5">
        <w:rPr>
          <w:b/>
          <w:sz w:val="22"/>
          <w:szCs w:val="22"/>
        </w:rPr>
        <w:t>Restitution and Close of Probation</w:t>
      </w:r>
    </w:p>
    <w:p w:rsidR="00B21A7C" w:rsidRPr="003C67A5" w:rsidRDefault="00595FAA" w:rsidP="009C0BA5">
      <w:pPr>
        <w:ind w:left="1440"/>
        <w:rPr>
          <w:rFonts w:eastAsia="Times New Roman"/>
          <w:sz w:val="22"/>
          <w:szCs w:val="22"/>
        </w:rPr>
      </w:pPr>
      <w:r w:rsidRPr="003C67A5">
        <w:rPr>
          <w:rFonts w:eastAsia="Times New Roman"/>
          <w:sz w:val="22"/>
          <w:szCs w:val="22"/>
        </w:rPr>
        <w:t xml:space="preserve">“When a defendant successfully terminates probation and has a nondelinquent criminal judgment account receivable with an outstanding balance, </w:t>
      </w:r>
      <w:r w:rsidR="009C0BA5" w:rsidRPr="003C67A5">
        <w:rPr>
          <w:rFonts w:eastAsia="Times New Roman"/>
          <w:sz w:val="22"/>
          <w:szCs w:val="22"/>
        </w:rPr>
        <w:t>the court shall retain the account and allow the defendant to continue paying off the account.” Utah Code 77-32a-105(1).</w:t>
      </w:r>
    </w:p>
    <w:p w:rsidR="009C0BA5" w:rsidRPr="003C67A5" w:rsidRDefault="009C0BA5" w:rsidP="009C0BA5">
      <w:pPr>
        <w:ind w:left="1440"/>
        <w:rPr>
          <w:rFonts w:eastAsia="Times New Roman"/>
          <w:sz w:val="22"/>
          <w:szCs w:val="22"/>
        </w:rPr>
      </w:pPr>
    </w:p>
    <w:p w:rsidR="009C0BA5" w:rsidRPr="003C67A5" w:rsidRDefault="009C0BA5" w:rsidP="009C0BA5">
      <w:pPr>
        <w:pStyle w:val="ListParagraph"/>
        <w:numPr>
          <w:ilvl w:val="2"/>
          <w:numId w:val="11"/>
        </w:numPr>
        <w:rPr>
          <w:rFonts w:eastAsia="Times New Roman"/>
          <w:b/>
          <w:sz w:val="22"/>
          <w:szCs w:val="22"/>
        </w:rPr>
      </w:pPr>
      <w:r w:rsidRPr="003C67A5">
        <w:rPr>
          <w:rFonts w:eastAsia="Times New Roman"/>
          <w:b/>
          <w:sz w:val="22"/>
          <w:szCs w:val="22"/>
        </w:rPr>
        <w:t>Fines/Restitution/Costs in Default</w:t>
      </w:r>
    </w:p>
    <w:p w:rsidR="009C0BA5" w:rsidRPr="003C67A5" w:rsidRDefault="009C0BA5" w:rsidP="009C0BA5">
      <w:pPr>
        <w:pStyle w:val="ListParagraph"/>
        <w:ind w:left="2160"/>
        <w:rPr>
          <w:rFonts w:eastAsia="Times New Roman"/>
          <w:sz w:val="22"/>
          <w:szCs w:val="22"/>
        </w:rPr>
      </w:pPr>
      <w:r w:rsidRPr="003C67A5">
        <w:rPr>
          <w:rFonts w:eastAsia="Times New Roman"/>
          <w:sz w:val="22"/>
          <w:szCs w:val="22"/>
        </w:rPr>
        <w:t xml:space="preserve">If, at any time, the criminal accounts receivable is more than 30 days past due, it is in default, and the court </w:t>
      </w:r>
      <w:r w:rsidRPr="003C67A5">
        <w:rPr>
          <w:rFonts w:eastAsia="Times New Roman"/>
          <w:i/>
          <w:sz w:val="22"/>
          <w:szCs w:val="22"/>
        </w:rPr>
        <w:t>may</w:t>
      </w:r>
      <w:r w:rsidRPr="003C67A5">
        <w:rPr>
          <w:rFonts w:eastAsia="Times New Roman"/>
          <w:sz w:val="22"/>
          <w:szCs w:val="22"/>
        </w:rPr>
        <w:t>, without motion or hearing, enter the unpaid balance as a civil judgment and transfer collection to the Office of State Debt Collection. Utah Code 77-32a-103(1).</w:t>
      </w:r>
    </w:p>
    <w:p w:rsidR="009C0BA5" w:rsidRPr="003C67A5" w:rsidRDefault="009C0BA5" w:rsidP="009C0BA5">
      <w:pPr>
        <w:pStyle w:val="ListParagraph"/>
        <w:ind w:left="2160"/>
        <w:rPr>
          <w:rFonts w:eastAsia="Times New Roman"/>
          <w:sz w:val="22"/>
          <w:szCs w:val="22"/>
        </w:rPr>
      </w:pPr>
    </w:p>
    <w:p w:rsidR="009C0BA5" w:rsidRPr="003C67A5" w:rsidRDefault="009C0BA5" w:rsidP="009C0BA5">
      <w:pPr>
        <w:pStyle w:val="ListParagraph"/>
        <w:numPr>
          <w:ilvl w:val="2"/>
          <w:numId w:val="11"/>
        </w:numPr>
        <w:rPr>
          <w:rFonts w:eastAsia="Times New Roman"/>
          <w:b/>
          <w:sz w:val="22"/>
          <w:szCs w:val="22"/>
        </w:rPr>
      </w:pPr>
      <w:r w:rsidRPr="003C67A5">
        <w:rPr>
          <w:rFonts w:eastAsia="Times New Roman"/>
          <w:b/>
          <w:sz w:val="22"/>
          <w:szCs w:val="22"/>
        </w:rPr>
        <w:t>Fines/Restitution/Costs Delinquent</w:t>
      </w:r>
    </w:p>
    <w:p w:rsidR="00595FAA" w:rsidRPr="003C67A5" w:rsidRDefault="009C0BA5" w:rsidP="009C0BA5">
      <w:pPr>
        <w:ind w:left="2160"/>
        <w:rPr>
          <w:rFonts w:eastAsia="Times New Roman"/>
          <w:sz w:val="22"/>
          <w:szCs w:val="22"/>
        </w:rPr>
      </w:pPr>
      <w:r w:rsidRPr="003C67A5">
        <w:rPr>
          <w:rFonts w:eastAsia="Times New Roman"/>
          <w:sz w:val="22"/>
          <w:szCs w:val="22"/>
        </w:rPr>
        <w:t xml:space="preserve">If, at any time, the criminal accounts receivable is more than 90 days past due, it is delinquent, and the district court </w:t>
      </w:r>
      <w:r w:rsidRPr="003C67A5">
        <w:rPr>
          <w:rFonts w:eastAsia="Times New Roman"/>
          <w:i/>
          <w:sz w:val="22"/>
          <w:szCs w:val="22"/>
        </w:rPr>
        <w:t>shall</w:t>
      </w:r>
      <w:r w:rsidRPr="003C67A5">
        <w:rPr>
          <w:rFonts w:eastAsia="Times New Roman"/>
          <w:sz w:val="22"/>
          <w:szCs w:val="22"/>
        </w:rPr>
        <w:t>, without motion or hearing, enter the unpaid balance as a civil judgment and transfer collection to the Office of State Debt Collection. Utah Code 77-32a-103(2).</w:t>
      </w:r>
    </w:p>
    <w:p w:rsidR="009C0BA5" w:rsidRPr="003C67A5" w:rsidRDefault="009C0BA5" w:rsidP="009C0BA5">
      <w:pPr>
        <w:ind w:left="2160"/>
        <w:rPr>
          <w:rFonts w:eastAsia="Times New Roman"/>
          <w:sz w:val="22"/>
          <w:szCs w:val="22"/>
        </w:rPr>
      </w:pPr>
    </w:p>
    <w:p w:rsidR="009C0BA5" w:rsidRPr="003C67A5" w:rsidRDefault="009C0BA5" w:rsidP="009C0BA5">
      <w:pPr>
        <w:ind w:left="2160"/>
        <w:rPr>
          <w:rFonts w:eastAsia="Times New Roman"/>
          <w:sz w:val="22"/>
          <w:szCs w:val="22"/>
        </w:rPr>
      </w:pPr>
      <w:r w:rsidRPr="003C67A5">
        <w:rPr>
          <w:rFonts w:eastAsia="Times New Roman"/>
          <w:sz w:val="22"/>
          <w:szCs w:val="22"/>
        </w:rPr>
        <w:lastRenderedPageBreak/>
        <w:t xml:space="preserve">Notably, </w:t>
      </w:r>
      <w:r w:rsidR="00E64164" w:rsidRPr="003C67A5">
        <w:rPr>
          <w:rFonts w:eastAsia="Times New Roman"/>
          <w:sz w:val="22"/>
          <w:szCs w:val="22"/>
        </w:rPr>
        <w:t>section (1) on default accounts references only “court” whereas section (2) on delinquent accounts specifically references “district court.” This is either a typo, or only a district court is required to automatically send a delinquent account to the State Office of Debt Collection.</w:t>
      </w:r>
    </w:p>
    <w:p w:rsidR="00E64164" w:rsidRPr="003C67A5" w:rsidRDefault="00E64164" w:rsidP="009C0BA5">
      <w:pPr>
        <w:ind w:left="2160"/>
        <w:rPr>
          <w:rFonts w:eastAsia="Times New Roman"/>
          <w:sz w:val="22"/>
          <w:szCs w:val="22"/>
        </w:rPr>
      </w:pPr>
    </w:p>
    <w:p w:rsidR="009C0BA5" w:rsidRPr="003C67A5" w:rsidRDefault="009C0BA5" w:rsidP="00E64164">
      <w:pPr>
        <w:pStyle w:val="ListParagraph"/>
        <w:numPr>
          <w:ilvl w:val="1"/>
          <w:numId w:val="11"/>
        </w:numPr>
        <w:rPr>
          <w:b/>
          <w:sz w:val="22"/>
          <w:szCs w:val="22"/>
        </w:rPr>
      </w:pPr>
      <w:r w:rsidRPr="003C67A5">
        <w:rPr>
          <w:b/>
          <w:sz w:val="22"/>
          <w:szCs w:val="22"/>
        </w:rPr>
        <w:t xml:space="preserve">Fines </w:t>
      </w:r>
      <w:r w:rsidRPr="003C67A5">
        <w:rPr>
          <w:b/>
          <w:i/>
          <w:sz w:val="22"/>
          <w:szCs w:val="22"/>
        </w:rPr>
        <w:t>in lieu</w:t>
      </w:r>
      <w:r w:rsidRPr="003C67A5">
        <w:rPr>
          <w:b/>
          <w:sz w:val="22"/>
          <w:szCs w:val="22"/>
        </w:rPr>
        <w:t xml:space="preserve"> of Jail</w:t>
      </w:r>
    </w:p>
    <w:p w:rsidR="009C0BA5" w:rsidRPr="003C67A5" w:rsidRDefault="009C0BA5" w:rsidP="009C0BA5">
      <w:pPr>
        <w:ind w:left="1440"/>
        <w:rPr>
          <w:bCs/>
          <w:color w:val="222222"/>
          <w:sz w:val="22"/>
          <w:szCs w:val="22"/>
          <w:shd w:val="clear" w:color="auto" w:fill="FFFFFF"/>
        </w:rPr>
      </w:pPr>
      <w:r w:rsidRPr="003C67A5">
        <w:rPr>
          <w:bCs/>
          <w:color w:val="222222"/>
          <w:sz w:val="22"/>
          <w:szCs w:val="22"/>
          <w:shd w:val="clear" w:color="auto" w:fill="FFFFFF"/>
        </w:rPr>
        <w:t xml:space="preserve">Utah Code </w:t>
      </w:r>
      <w:r w:rsidRPr="003C67A5">
        <w:rPr>
          <w:bCs/>
          <w:color w:val="000000"/>
          <w:sz w:val="22"/>
          <w:szCs w:val="22"/>
          <w:shd w:val="clear" w:color="auto" w:fill="FFFFFF"/>
        </w:rPr>
        <w:t xml:space="preserve">77-18-8 (failure to make a good faith effort to pay fines that are imposed </w:t>
      </w:r>
      <w:r w:rsidRPr="003C67A5">
        <w:rPr>
          <w:bCs/>
          <w:i/>
          <w:color w:val="000000"/>
          <w:sz w:val="22"/>
          <w:szCs w:val="22"/>
          <w:shd w:val="clear" w:color="auto" w:fill="FFFFFF"/>
        </w:rPr>
        <w:t>in lieu</w:t>
      </w:r>
      <w:r w:rsidRPr="003C67A5">
        <w:rPr>
          <w:bCs/>
          <w:color w:val="000000"/>
          <w:sz w:val="22"/>
          <w:szCs w:val="22"/>
          <w:shd w:val="clear" w:color="auto" w:fill="FFFFFF"/>
        </w:rPr>
        <w:t xml:space="preserve"> of jai</w:t>
      </w:r>
      <w:r w:rsidRPr="003C67A5">
        <w:rPr>
          <w:bCs/>
          <w:color w:val="000000"/>
          <w:sz w:val="22"/>
          <w:szCs w:val="22"/>
          <w:u w:val="single"/>
          <w:shd w:val="clear" w:color="auto" w:fill="FFFFFF"/>
        </w:rPr>
        <w:t>l</w:t>
      </w:r>
      <w:r w:rsidRPr="003C67A5">
        <w:rPr>
          <w:bCs/>
          <w:color w:val="000000"/>
          <w:sz w:val="22"/>
          <w:szCs w:val="22"/>
          <w:shd w:val="clear" w:color="auto" w:fill="FFFFFF"/>
        </w:rPr>
        <w:t xml:space="preserve"> may trigger jail sanctions); </w:t>
      </w:r>
      <w:r w:rsidRPr="003C67A5">
        <w:rPr>
          <w:i/>
          <w:sz w:val="22"/>
          <w:szCs w:val="22"/>
        </w:rPr>
        <w:t>State v. Warner</w:t>
      </w:r>
      <w:r w:rsidRPr="003C67A5">
        <w:rPr>
          <w:sz w:val="22"/>
          <w:szCs w:val="22"/>
        </w:rPr>
        <w:t xml:space="preserve">, </w:t>
      </w:r>
      <w:r w:rsidRPr="003C67A5">
        <w:rPr>
          <w:bCs/>
          <w:color w:val="222222"/>
          <w:sz w:val="22"/>
          <w:szCs w:val="22"/>
          <w:shd w:val="clear" w:color="auto" w:fill="FFFFFF"/>
        </w:rPr>
        <w:t>2015 UT App 81 (willful non-payment of fines for someone with means to pay them may trigger probation revocation).</w:t>
      </w:r>
    </w:p>
    <w:p w:rsidR="00E64164" w:rsidRPr="003C67A5" w:rsidRDefault="00E64164" w:rsidP="009C0BA5">
      <w:pPr>
        <w:ind w:left="1440"/>
        <w:rPr>
          <w:bCs/>
          <w:color w:val="222222"/>
          <w:sz w:val="22"/>
          <w:szCs w:val="22"/>
          <w:shd w:val="clear" w:color="auto" w:fill="FFFFFF"/>
        </w:rPr>
      </w:pPr>
    </w:p>
    <w:p w:rsidR="00E64164" w:rsidRPr="003C67A5" w:rsidRDefault="00E64164" w:rsidP="00E64164">
      <w:pPr>
        <w:pStyle w:val="ListParagraph"/>
        <w:numPr>
          <w:ilvl w:val="1"/>
          <w:numId w:val="11"/>
        </w:numPr>
        <w:rPr>
          <w:b/>
          <w:bCs/>
          <w:color w:val="222222"/>
          <w:sz w:val="22"/>
          <w:szCs w:val="22"/>
          <w:shd w:val="clear" w:color="auto" w:fill="FFFFFF"/>
        </w:rPr>
      </w:pPr>
      <w:r w:rsidRPr="003C67A5">
        <w:rPr>
          <w:b/>
          <w:bCs/>
          <w:color w:val="222222"/>
          <w:sz w:val="22"/>
          <w:szCs w:val="22"/>
          <w:shd w:val="clear" w:color="auto" w:fill="FFFFFF"/>
        </w:rPr>
        <w:t>Contempt</w:t>
      </w:r>
    </w:p>
    <w:p w:rsidR="00E64164" w:rsidRPr="003C67A5" w:rsidRDefault="00E64164" w:rsidP="00E64164">
      <w:pPr>
        <w:pStyle w:val="ListParagraph"/>
        <w:ind w:left="1440"/>
        <w:rPr>
          <w:bCs/>
          <w:color w:val="222222"/>
          <w:sz w:val="22"/>
          <w:szCs w:val="22"/>
          <w:shd w:val="clear" w:color="auto" w:fill="FFFFFF"/>
        </w:rPr>
      </w:pPr>
      <w:r w:rsidRPr="003C67A5">
        <w:rPr>
          <w:bCs/>
          <w:color w:val="222222"/>
          <w:sz w:val="22"/>
          <w:szCs w:val="22"/>
          <w:shd w:val="clear" w:color="auto" w:fill="FFFFFF"/>
        </w:rPr>
        <w:t>The court has the power to find that a delinquent criminal accounts receivable is contempt of court. Utah Code 77-32a-104.</w:t>
      </w:r>
    </w:p>
    <w:p w:rsidR="00E64164" w:rsidRPr="003C67A5" w:rsidRDefault="00E64164" w:rsidP="00D04DF4">
      <w:pPr>
        <w:pStyle w:val="NormalWeb"/>
        <w:shd w:val="clear" w:color="auto" w:fill="FFFFFF"/>
        <w:spacing w:before="0" w:beforeAutospacing="0" w:after="0" w:afterAutospacing="0"/>
        <w:rPr>
          <w:sz w:val="22"/>
          <w:szCs w:val="22"/>
        </w:rPr>
      </w:pPr>
    </w:p>
    <w:p w:rsidR="004B50F7" w:rsidRPr="003C67A5" w:rsidRDefault="006D1388" w:rsidP="006D1388">
      <w:pPr>
        <w:pStyle w:val="ListParagraph"/>
        <w:numPr>
          <w:ilvl w:val="0"/>
          <w:numId w:val="11"/>
        </w:numPr>
        <w:rPr>
          <w:rFonts w:eastAsia="Times New Roman"/>
          <w:b/>
          <w:sz w:val="22"/>
          <w:szCs w:val="22"/>
          <w:shd w:val="clear" w:color="auto" w:fill="FFFFFF"/>
        </w:rPr>
      </w:pPr>
      <w:r w:rsidRPr="003C67A5">
        <w:rPr>
          <w:rFonts w:eastAsia="Times New Roman"/>
          <w:b/>
          <w:sz w:val="22"/>
          <w:szCs w:val="22"/>
          <w:shd w:val="clear" w:color="auto" w:fill="FFFFFF"/>
        </w:rPr>
        <w:t>Revocations on Illegal or Ambiguous Sentences</w:t>
      </w:r>
    </w:p>
    <w:p w:rsidR="006D1388" w:rsidRPr="003C67A5" w:rsidRDefault="006D1388" w:rsidP="006D1388">
      <w:pPr>
        <w:ind w:left="360"/>
        <w:rPr>
          <w:color w:val="222222"/>
          <w:sz w:val="22"/>
          <w:szCs w:val="22"/>
          <w:shd w:val="clear" w:color="auto" w:fill="FFFFFF"/>
        </w:rPr>
      </w:pPr>
      <w:r w:rsidRPr="003C67A5">
        <w:rPr>
          <w:color w:val="222222"/>
          <w:sz w:val="22"/>
          <w:szCs w:val="22"/>
          <w:shd w:val="clear" w:color="auto" w:fill="FFFFFF"/>
        </w:rPr>
        <w:t xml:space="preserve">If a judge imposes an illegal sentence, such as not specifying whether a sentence is consecutive or concurrent, the judge may correct and clarify the sentence at any later time. </w:t>
      </w:r>
      <w:r w:rsidRPr="003C67A5">
        <w:rPr>
          <w:i/>
          <w:color w:val="222222"/>
          <w:sz w:val="22"/>
          <w:szCs w:val="22"/>
          <w:shd w:val="clear" w:color="auto" w:fill="FFFFFF"/>
        </w:rPr>
        <w:t>State v. Yazzie</w:t>
      </w:r>
      <w:r w:rsidRPr="003C67A5">
        <w:rPr>
          <w:color w:val="222222"/>
          <w:sz w:val="22"/>
          <w:szCs w:val="22"/>
          <w:shd w:val="clear" w:color="auto" w:fill="FFFFFF"/>
        </w:rPr>
        <w:t xml:space="preserve">, </w:t>
      </w:r>
      <w:r w:rsidRPr="003C67A5">
        <w:rPr>
          <w:bCs/>
          <w:color w:val="222222"/>
          <w:sz w:val="22"/>
          <w:szCs w:val="22"/>
          <w:shd w:val="clear" w:color="auto" w:fill="FFFFFF"/>
        </w:rPr>
        <w:t>2009 UT 14,</w:t>
      </w:r>
      <w:r w:rsidRPr="003C67A5">
        <w:rPr>
          <w:b/>
          <w:bCs/>
          <w:color w:val="222222"/>
          <w:sz w:val="22"/>
          <w:szCs w:val="22"/>
          <w:shd w:val="clear" w:color="auto" w:fill="FFFFFF"/>
        </w:rPr>
        <w:t xml:space="preserve"> </w:t>
      </w:r>
      <w:r w:rsidRPr="003C67A5">
        <w:rPr>
          <w:color w:val="222222"/>
          <w:sz w:val="22"/>
          <w:szCs w:val="22"/>
          <w:shd w:val="clear" w:color="auto" w:fill="FFFFFF"/>
        </w:rPr>
        <w:t>¶ 19.</w:t>
      </w:r>
    </w:p>
    <w:p w:rsidR="00A0635E" w:rsidRPr="003C67A5" w:rsidRDefault="00A0635E" w:rsidP="006D1388">
      <w:pPr>
        <w:ind w:left="360"/>
        <w:rPr>
          <w:color w:val="222222"/>
          <w:sz w:val="22"/>
          <w:szCs w:val="22"/>
          <w:shd w:val="clear" w:color="auto" w:fill="FFFFFF"/>
        </w:rPr>
      </w:pPr>
    </w:p>
    <w:p w:rsidR="00A0635E" w:rsidRPr="003C67A5" w:rsidRDefault="00A0635E" w:rsidP="00A0635E">
      <w:pPr>
        <w:pStyle w:val="NormalWeb"/>
        <w:shd w:val="clear" w:color="auto" w:fill="FFFFFF"/>
        <w:spacing w:before="0" w:beforeAutospacing="0" w:after="0" w:afterAutospacing="0"/>
        <w:ind w:left="360"/>
        <w:rPr>
          <w:color w:val="222222"/>
          <w:sz w:val="22"/>
          <w:szCs w:val="22"/>
          <w:shd w:val="clear" w:color="auto" w:fill="FFFFFF"/>
        </w:rPr>
      </w:pPr>
      <w:r w:rsidRPr="003C67A5">
        <w:rPr>
          <w:color w:val="222222"/>
          <w:sz w:val="22"/>
          <w:szCs w:val="22"/>
          <w:shd w:val="clear" w:color="auto" w:fill="FFFFFF"/>
        </w:rPr>
        <w:t>“We only extend the meaning of ‘participate’ in treatment at Bonneville to mean ‘genuine participation’ and not token participation. To further extend the meaning of ‘participate’ to ‘participate at an acceptable rate, regardless of fault,’ would violate the requirement that a probationer be clearly and accurately apprised of the expectations for remaining on probation. </w:t>
      </w:r>
      <w:r w:rsidRPr="003C67A5">
        <w:rPr>
          <w:i/>
          <w:iCs/>
          <w:color w:val="222222"/>
          <w:sz w:val="22"/>
          <w:szCs w:val="22"/>
          <w:shd w:val="clear" w:color="auto" w:fill="FFFFFF"/>
        </w:rPr>
        <w:t>See </w:t>
      </w:r>
      <w:r w:rsidRPr="003C67A5">
        <w:rPr>
          <w:i/>
          <w:iCs/>
          <w:sz w:val="22"/>
          <w:szCs w:val="22"/>
          <w:shd w:val="clear" w:color="auto" w:fill="FFFFFF"/>
        </w:rPr>
        <w:t>State v. Denney,</w:t>
      </w:r>
      <w:r w:rsidRPr="003C67A5">
        <w:rPr>
          <w:sz w:val="22"/>
          <w:szCs w:val="22"/>
          <w:shd w:val="clear" w:color="auto" w:fill="FFFFFF"/>
        </w:rPr>
        <w:t xml:space="preserve"> 776 P.2d 91, 93 (Utah </w:t>
      </w:r>
      <w:proofErr w:type="spellStart"/>
      <w:r w:rsidRPr="003C67A5">
        <w:rPr>
          <w:sz w:val="22"/>
          <w:szCs w:val="22"/>
          <w:shd w:val="clear" w:color="auto" w:fill="FFFFFF"/>
        </w:rPr>
        <w:t>Ct.App</w:t>
      </w:r>
      <w:proofErr w:type="spellEnd"/>
      <w:r w:rsidRPr="003C67A5">
        <w:rPr>
          <w:sz w:val="22"/>
          <w:szCs w:val="22"/>
          <w:shd w:val="clear" w:color="auto" w:fill="FFFFFF"/>
        </w:rPr>
        <w:t>. 1989)</w:t>
      </w:r>
      <w:r w:rsidRPr="003C67A5">
        <w:rPr>
          <w:color w:val="222222"/>
          <w:sz w:val="22"/>
          <w:szCs w:val="22"/>
          <w:shd w:val="clear" w:color="auto" w:fill="FFFFFF"/>
        </w:rPr>
        <w:t> (probation sentences must be rendered with clarity and accuracy in order to avoid the possibility of confusion and injustice); </w:t>
      </w:r>
      <w:r w:rsidRPr="003C67A5">
        <w:rPr>
          <w:i/>
          <w:iCs/>
          <w:sz w:val="22"/>
          <w:szCs w:val="22"/>
          <w:shd w:val="clear" w:color="auto" w:fill="FFFFFF"/>
        </w:rPr>
        <w:t>Rich v. State,</w:t>
      </w:r>
      <w:r w:rsidRPr="003C67A5">
        <w:rPr>
          <w:sz w:val="22"/>
          <w:szCs w:val="22"/>
          <w:shd w:val="clear" w:color="auto" w:fill="FFFFFF"/>
        </w:rPr>
        <w:t> 640 P.2d 159, 162 (Alaska Ct. App. 1982)</w:t>
      </w:r>
      <w:r w:rsidRPr="003C67A5">
        <w:rPr>
          <w:color w:val="222222"/>
          <w:sz w:val="22"/>
          <w:szCs w:val="22"/>
          <w:shd w:val="clear" w:color="auto" w:fill="FFFFFF"/>
        </w:rPr>
        <w:t xml:space="preserve"> (probation conditions must be sufficiently precise and unambiguous to inform probationer of conduct essential to retain liberty).” </w:t>
      </w:r>
      <w:r w:rsidRPr="003C67A5">
        <w:rPr>
          <w:i/>
          <w:sz w:val="22"/>
          <w:szCs w:val="22"/>
        </w:rPr>
        <w:t>State v. Hodges</w:t>
      </w:r>
      <w:r w:rsidRPr="003C67A5">
        <w:rPr>
          <w:sz w:val="22"/>
          <w:szCs w:val="22"/>
        </w:rPr>
        <w:t xml:space="preserve">, </w:t>
      </w:r>
      <w:r w:rsidRPr="003C67A5">
        <w:rPr>
          <w:bCs/>
          <w:color w:val="222222"/>
          <w:sz w:val="22"/>
          <w:szCs w:val="22"/>
          <w:shd w:val="clear" w:color="auto" w:fill="FFFFFF"/>
        </w:rPr>
        <w:t>798 P.2d 270, 277 (UT 1990).</w:t>
      </w:r>
    </w:p>
    <w:p w:rsidR="00692C8B" w:rsidRPr="003C67A5" w:rsidRDefault="00692C8B" w:rsidP="004B50F7">
      <w:pPr>
        <w:rPr>
          <w:rFonts w:eastAsia="Times New Roman"/>
          <w:color w:val="000000"/>
          <w:sz w:val="22"/>
          <w:szCs w:val="22"/>
          <w:shd w:val="clear" w:color="auto" w:fill="FFFFFF"/>
        </w:rPr>
      </w:pPr>
    </w:p>
    <w:p w:rsidR="006F7585" w:rsidRPr="003C67A5" w:rsidRDefault="006F7585" w:rsidP="006F7585">
      <w:pPr>
        <w:pStyle w:val="ListParagraph"/>
        <w:numPr>
          <w:ilvl w:val="0"/>
          <w:numId w:val="11"/>
        </w:numPr>
        <w:rPr>
          <w:b/>
          <w:sz w:val="22"/>
          <w:szCs w:val="22"/>
        </w:rPr>
      </w:pPr>
      <w:r w:rsidRPr="003C67A5">
        <w:rPr>
          <w:b/>
          <w:sz w:val="22"/>
          <w:szCs w:val="22"/>
        </w:rPr>
        <w:t>Standard of Review</w:t>
      </w:r>
    </w:p>
    <w:p w:rsidR="006F7585" w:rsidRPr="003C67A5" w:rsidRDefault="006F7585" w:rsidP="006F7585">
      <w:pPr>
        <w:ind w:left="360"/>
        <w:rPr>
          <w:rFonts w:eastAsia="Times New Roman"/>
          <w:sz w:val="22"/>
          <w:szCs w:val="22"/>
        </w:rPr>
      </w:pPr>
      <w:r w:rsidRPr="003C67A5">
        <w:rPr>
          <w:rFonts w:eastAsia="Times New Roman"/>
          <w:sz w:val="22"/>
          <w:szCs w:val="22"/>
          <w:shd w:val="clear" w:color="auto" w:fill="FFFFFF"/>
        </w:rPr>
        <w:t>“A determination to revoke probation is within the discretion of the trial court. We will reverse only if the evidence, when viewed in a light most favorable to the court's decision, is so deficient that it must be concluded the trial court abused its discretion. Furthermore, the court's underlying factual findings supporting its conclusion that defendant violated probation will not be disturbed unless they are clearly erroneous.”</w:t>
      </w:r>
      <w:r w:rsidRPr="003C67A5">
        <w:rPr>
          <w:rFonts w:eastAsia="Times New Roman"/>
          <w:sz w:val="22"/>
          <w:szCs w:val="22"/>
        </w:rPr>
        <w:t xml:space="preserve"> </w:t>
      </w:r>
      <w:r w:rsidRPr="003C67A5">
        <w:rPr>
          <w:rFonts w:eastAsia="Times New Roman"/>
          <w:i/>
          <w:sz w:val="22"/>
          <w:szCs w:val="22"/>
        </w:rPr>
        <w:t xml:space="preserve">State v. </w:t>
      </w:r>
      <w:proofErr w:type="spellStart"/>
      <w:r w:rsidRPr="003C67A5">
        <w:rPr>
          <w:rFonts w:eastAsia="Times New Roman"/>
          <w:i/>
          <w:sz w:val="22"/>
          <w:szCs w:val="22"/>
        </w:rPr>
        <w:t>Ruesga</w:t>
      </w:r>
      <w:proofErr w:type="spellEnd"/>
      <w:r w:rsidRPr="003C67A5">
        <w:rPr>
          <w:rFonts w:eastAsia="Times New Roman"/>
          <w:sz w:val="22"/>
          <w:szCs w:val="22"/>
        </w:rPr>
        <w:t>, 851 P.2d 1229, 1231 (Utah Ct. App. 1993) (citations omitted).</w:t>
      </w:r>
    </w:p>
    <w:p w:rsidR="006F7585" w:rsidRPr="003C67A5" w:rsidRDefault="006F7585" w:rsidP="004B50F7">
      <w:pPr>
        <w:rPr>
          <w:rFonts w:eastAsia="Times New Roman"/>
          <w:color w:val="000000"/>
          <w:sz w:val="22"/>
          <w:szCs w:val="22"/>
          <w:shd w:val="clear" w:color="auto" w:fill="FFFFFF"/>
        </w:rPr>
      </w:pPr>
    </w:p>
    <w:p w:rsidR="00D262E7" w:rsidRPr="003C67A5" w:rsidRDefault="00D262E7" w:rsidP="00D262E7">
      <w:pPr>
        <w:pStyle w:val="NormalWeb"/>
        <w:numPr>
          <w:ilvl w:val="0"/>
          <w:numId w:val="11"/>
        </w:numPr>
        <w:shd w:val="clear" w:color="auto" w:fill="FFFFFF"/>
        <w:spacing w:before="0" w:beforeAutospacing="0" w:after="0" w:afterAutospacing="0"/>
        <w:rPr>
          <w:b/>
          <w:sz w:val="22"/>
          <w:szCs w:val="22"/>
        </w:rPr>
      </w:pPr>
      <w:r w:rsidRPr="003C67A5">
        <w:rPr>
          <w:b/>
          <w:sz w:val="22"/>
          <w:szCs w:val="22"/>
        </w:rPr>
        <w:t>Overcoming Mootness on Appeal</w:t>
      </w:r>
    </w:p>
    <w:p w:rsidR="00D262E7" w:rsidRDefault="00D262E7" w:rsidP="00D262E7">
      <w:pPr>
        <w:pStyle w:val="NormalWeb"/>
        <w:shd w:val="clear" w:color="auto" w:fill="FFFFFF"/>
        <w:spacing w:before="0" w:beforeAutospacing="0" w:after="0" w:afterAutospacing="0"/>
        <w:ind w:left="360"/>
        <w:rPr>
          <w:bCs/>
          <w:color w:val="222222"/>
          <w:sz w:val="22"/>
          <w:szCs w:val="22"/>
          <w:shd w:val="clear" w:color="auto" w:fill="FFFFFF"/>
        </w:rPr>
      </w:pPr>
      <w:r w:rsidRPr="003C67A5">
        <w:rPr>
          <w:i/>
          <w:sz w:val="22"/>
          <w:szCs w:val="22"/>
        </w:rPr>
        <w:t>State v. Legg</w:t>
      </w:r>
      <w:r w:rsidRPr="003C67A5">
        <w:rPr>
          <w:sz w:val="22"/>
          <w:szCs w:val="22"/>
        </w:rPr>
        <w:t xml:space="preserve">, </w:t>
      </w:r>
      <w:r w:rsidRPr="003C67A5">
        <w:rPr>
          <w:bCs/>
          <w:color w:val="222222"/>
          <w:sz w:val="22"/>
          <w:szCs w:val="22"/>
          <w:shd w:val="clear" w:color="auto" w:fill="FFFFFF"/>
        </w:rPr>
        <w:t>2016 UT App 168 (describing the collateral consequences doctrine for overcoming mootness for revocation of probation)</w:t>
      </w:r>
      <w:r w:rsidRPr="003C67A5">
        <w:rPr>
          <w:color w:val="222222"/>
          <w:sz w:val="22"/>
          <w:szCs w:val="22"/>
          <w:shd w:val="clear" w:color="auto" w:fill="FFFFFF"/>
        </w:rPr>
        <w:t xml:space="preserve">; however, an appeal on the legality of a sentence is mooted when the sentence is complete, </w:t>
      </w:r>
      <w:r w:rsidRPr="003C67A5">
        <w:rPr>
          <w:i/>
          <w:color w:val="222222"/>
          <w:sz w:val="22"/>
          <w:szCs w:val="22"/>
          <w:shd w:val="clear" w:color="auto" w:fill="FFFFFF"/>
        </w:rPr>
        <w:t>State v. Peterson</w:t>
      </w:r>
      <w:r w:rsidRPr="003C67A5">
        <w:rPr>
          <w:color w:val="222222"/>
          <w:sz w:val="22"/>
          <w:szCs w:val="22"/>
          <w:shd w:val="clear" w:color="auto" w:fill="FFFFFF"/>
        </w:rPr>
        <w:t xml:space="preserve">, </w:t>
      </w:r>
      <w:r w:rsidRPr="003C67A5">
        <w:rPr>
          <w:bCs/>
          <w:color w:val="222222"/>
          <w:sz w:val="22"/>
          <w:szCs w:val="22"/>
          <w:shd w:val="clear" w:color="auto" w:fill="FFFFFF"/>
        </w:rPr>
        <w:t>2012 UT App 363.</w:t>
      </w:r>
    </w:p>
    <w:p w:rsidR="00B677A8" w:rsidRDefault="00B677A8" w:rsidP="00D262E7">
      <w:pPr>
        <w:pStyle w:val="NormalWeb"/>
        <w:shd w:val="clear" w:color="auto" w:fill="FFFFFF"/>
        <w:spacing w:before="0" w:beforeAutospacing="0" w:after="0" w:afterAutospacing="0"/>
        <w:ind w:left="360"/>
        <w:rPr>
          <w:sz w:val="22"/>
          <w:szCs w:val="22"/>
        </w:rPr>
      </w:pPr>
    </w:p>
    <w:p w:rsidR="00B677A8" w:rsidRPr="00B677A8" w:rsidRDefault="00B677A8" w:rsidP="00B677A8">
      <w:pPr>
        <w:pStyle w:val="NormalWeb"/>
        <w:numPr>
          <w:ilvl w:val="0"/>
          <w:numId w:val="11"/>
        </w:numPr>
        <w:shd w:val="clear" w:color="auto" w:fill="FFFFFF"/>
        <w:spacing w:before="0" w:beforeAutospacing="0" w:after="0" w:afterAutospacing="0"/>
        <w:rPr>
          <w:b/>
          <w:sz w:val="22"/>
          <w:szCs w:val="22"/>
        </w:rPr>
      </w:pPr>
      <w:r w:rsidRPr="00B677A8">
        <w:rPr>
          <w:b/>
          <w:sz w:val="22"/>
          <w:szCs w:val="22"/>
        </w:rPr>
        <w:t>Justice Court Appeal</w:t>
      </w:r>
    </w:p>
    <w:p w:rsidR="00B677A8" w:rsidRPr="00B677A8" w:rsidRDefault="00B677A8" w:rsidP="00B677A8">
      <w:pPr>
        <w:pStyle w:val="NormalWeb"/>
        <w:shd w:val="clear" w:color="auto" w:fill="FFFFFF"/>
        <w:spacing w:before="0" w:beforeAutospacing="0" w:after="0" w:afterAutospacing="0"/>
        <w:ind w:left="360"/>
        <w:rPr>
          <w:sz w:val="22"/>
          <w:szCs w:val="22"/>
        </w:rPr>
      </w:pPr>
      <w:r w:rsidRPr="00B677A8">
        <w:rPr>
          <w:sz w:val="22"/>
          <w:szCs w:val="22"/>
        </w:rPr>
        <w:t xml:space="preserve">A defendant is entitled to a hearing de novo in the district court of a probation revocation or imposition of a sentence, including the entry of a plea in abeyance as a conviction, a post-sentence order of restitution or a denial of expungement. Utah Code </w:t>
      </w:r>
      <w:r w:rsidRPr="00B677A8">
        <w:rPr>
          <w:bCs/>
          <w:color w:val="000000"/>
          <w:sz w:val="22"/>
          <w:szCs w:val="22"/>
          <w:shd w:val="clear" w:color="auto" w:fill="FFFFFF"/>
        </w:rPr>
        <w:t>78A-7-118(4).</w:t>
      </w:r>
    </w:p>
    <w:p w:rsidR="00C02924" w:rsidRPr="00B677A8" w:rsidRDefault="00C02924" w:rsidP="00C02924">
      <w:pPr>
        <w:rPr>
          <w:sz w:val="22"/>
          <w:szCs w:val="22"/>
        </w:rPr>
      </w:pPr>
    </w:p>
    <w:p w:rsidR="00C02924" w:rsidRPr="003C67A5" w:rsidRDefault="00C02924" w:rsidP="00DD43C4">
      <w:pPr>
        <w:jc w:val="both"/>
        <w:rPr>
          <w:color w:val="222222"/>
          <w:sz w:val="22"/>
          <w:szCs w:val="22"/>
          <w:shd w:val="clear" w:color="auto" w:fill="FFFFFF"/>
        </w:rPr>
      </w:pPr>
    </w:p>
    <w:sectPr w:rsidR="00C02924" w:rsidRPr="003C6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675" w:rsidRDefault="001F5675" w:rsidP="00CD462B">
      <w:r>
        <w:separator/>
      </w:r>
    </w:p>
  </w:endnote>
  <w:endnote w:type="continuationSeparator" w:id="0">
    <w:p w:rsidR="001F5675" w:rsidRDefault="001F5675" w:rsidP="00CD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675" w:rsidRDefault="001F5675" w:rsidP="00CD462B">
      <w:r>
        <w:separator/>
      </w:r>
    </w:p>
  </w:footnote>
  <w:footnote w:type="continuationSeparator" w:id="0">
    <w:p w:rsidR="001F5675" w:rsidRDefault="001F5675" w:rsidP="00CD4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6A8"/>
    <w:multiLevelType w:val="hybridMultilevel"/>
    <w:tmpl w:val="DC4AC098"/>
    <w:lvl w:ilvl="0" w:tplc="3A8806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23222B8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45B56"/>
    <w:multiLevelType w:val="hybridMultilevel"/>
    <w:tmpl w:val="973E8C9C"/>
    <w:lvl w:ilvl="0" w:tplc="0A8AC8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924F0"/>
    <w:multiLevelType w:val="hybridMultilevel"/>
    <w:tmpl w:val="4F106EFE"/>
    <w:lvl w:ilvl="0" w:tplc="FEAA67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8034BC7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47466"/>
    <w:multiLevelType w:val="hybridMultilevel"/>
    <w:tmpl w:val="B1DCB9BA"/>
    <w:lvl w:ilvl="0" w:tplc="949E197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F6292"/>
    <w:multiLevelType w:val="hybridMultilevel"/>
    <w:tmpl w:val="C9DEC88E"/>
    <w:lvl w:ilvl="0" w:tplc="ABD0C0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F2559"/>
    <w:multiLevelType w:val="hybridMultilevel"/>
    <w:tmpl w:val="D3E225E2"/>
    <w:lvl w:ilvl="0" w:tplc="A9F82DB0">
      <w:start w:val="1"/>
      <w:numFmt w:val="decimal"/>
      <w:lvlText w:val="%1."/>
      <w:lvlJc w:val="left"/>
      <w:pPr>
        <w:ind w:left="2160" w:hanging="360"/>
      </w:pPr>
      <w:rPr>
        <w:rFonts w:hint="default"/>
        <w:b/>
        <w:color w:val="000000"/>
      </w:rPr>
    </w:lvl>
    <w:lvl w:ilvl="1" w:tplc="BA587A96">
      <w:start w:val="1"/>
      <w:numFmt w:val="lowerRoman"/>
      <w:lvlText w:val="%2."/>
      <w:lvlJc w:val="left"/>
      <w:pPr>
        <w:ind w:left="2880" w:hanging="360"/>
      </w:pPr>
      <w:rPr>
        <w:rFonts w:ascii="Times New Roman" w:eastAsia="Times New Roman"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C954D82"/>
    <w:multiLevelType w:val="hybridMultilevel"/>
    <w:tmpl w:val="5C3E1292"/>
    <w:lvl w:ilvl="0" w:tplc="69066962">
      <w:start w:val="1"/>
      <w:numFmt w:val="decimal"/>
      <w:lvlText w:val="%1."/>
      <w:lvlJc w:val="left"/>
      <w:pPr>
        <w:ind w:left="1800" w:hanging="36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A17AB8"/>
    <w:multiLevelType w:val="hybridMultilevel"/>
    <w:tmpl w:val="FF5AEC84"/>
    <w:lvl w:ilvl="0" w:tplc="3A8806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4959A2"/>
    <w:multiLevelType w:val="hybridMultilevel"/>
    <w:tmpl w:val="C94CDE40"/>
    <w:lvl w:ilvl="0" w:tplc="F6280B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812F70"/>
    <w:multiLevelType w:val="hybridMultilevel"/>
    <w:tmpl w:val="49B28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D12F1C"/>
    <w:multiLevelType w:val="hybridMultilevel"/>
    <w:tmpl w:val="0DA60188"/>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77953"/>
    <w:multiLevelType w:val="hybridMultilevel"/>
    <w:tmpl w:val="4C4210A4"/>
    <w:lvl w:ilvl="0" w:tplc="3A8806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E18A1E8E">
      <w:start w:val="1"/>
      <w:numFmt w:val="decimal"/>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4A65BC"/>
    <w:multiLevelType w:val="hybridMultilevel"/>
    <w:tmpl w:val="38D2507C"/>
    <w:lvl w:ilvl="0" w:tplc="4C26A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7916BB"/>
    <w:multiLevelType w:val="hybridMultilevel"/>
    <w:tmpl w:val="118A52F4"/>
    <w:lvl w:ilvl="0" w:tplc="FEAA67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900520"/>
    <w:multiLevelType w:val="hybridMultilevel"/>
    <w:tmpl w:val="40205A34"/>
    <w:lvl w:ilvl="0" w:tplc="C1CE9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B762AF4"/>
    <w:multiLevelType w:val="hybridMultilevel"/>
    <w:tmpl w:val="4F106EFE"/>
    <w:lvl w:ilvl="0" w:tplc="FEAA67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8034BC7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7"/>
  </w:num>
  <w:num w:numId="4">
    <w:abstractNumId w:val="15"/>
  </w:num>
  <w:num w:numId="5">
    <w:abstractNumId w:val="0"/>
  </w:num>
  <w:num w:numId="6">
    <w:abstractNumId w:val="14"/>
  </w:num>
  <w:num w:numId="7">
    <w:abstractNumId w:val="8"/>
  </w:num>
  <w:num w:numId="8">
    <w:abstractNumId w:val="6"/>
  </w:num>
  <w:num w:numId="9">
    <w:abstractNumId w:val="1"/>
  </w:num>
  <w:num w:numId="10">
    <w:abstractNumId w:val="12"/>
  </w:num>
  <w:num w:numId="11">
    <w:abstractNumId w:val="3"/>
  </w:num>
  <w:num w:numId="12">
    <w:abstractNumId w:val="5"/>
  </w:num>
  <w:num w:numId="13">
    <w:abstractNumId w:val="2"/>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6B"/>
    <w:rsid w:val="00016C56"/>
    <w:rsid w:val="00016DEC"/>
    <w:rsid w:val="00030223"/>
    <w:rsid w:val="0003070E"/>
    <w:rsid w:val="000A514B"/>
    <w:rsid w:val="000A7753"/>
    <w:rsid w:val="000C0A68"/>
    <w:rsid w:val="000C2CAE"/>
    <w:rsid w:val="000F678D"/>
    <w:rsid w:val="00121183"/>
    <w:rsid w:val="00126463"/>
    <w:rsid w:val="00126EDE"/>
    <w:rsid w:val="00160B1C"/>
    <w:rsid w:val="00176C89"/>
    <w:rsid w:val="001914DE"/>
    <w:rsid w:val="00195B2F"/>
    <w:rsid w:val="001C7531"/>
    <w:rsid w:val="001F5675"/>
    <w:rsid w:val="002458AE"/>
    <w:rsid w:val="00246F94"/>
    <w:rsid w:val="002474DE"/>
    <w:rsid w:val="002564D8"/>
    <w:rsid w:val="0029566D"/>
    <w:rsid w:val="002E3AB0"/>
    <w:rsid w:val="002E4F07"/>
    <w:rsid w:val="00355C3C"/>
    <w:rsid w:val="003B41EA"/>
    <w:rsid w:val="003C67A5"/>
    <w:rsid w:val="003C72B3"/>
    <w:rsid w:val="00417D03"/>
    <w:rsid w:val="00447E35"/>
    <w:rsid w:val="0047777B"/>
    <w:rsid w:val="00481EB9"/>
    <w:rsid w:val="004832D0"/>
    <w:rsid w:val="00495965"/>
    <w:rsid w:val="004A61A2"/>
    <w:rsid w:val="004B50F7"/>
    <w:rsid w:val="004D1E7E"/>
    <w:rsid w:val="00531DCB"/>
    <w:rsid w:val="005359CA"/>
    <w:rsid w:val="00536A2C"/>
    <w:rsid w:val="005429B6"/>
    <w:rsid w:val="00563571"/>
    <w:rsid w:val="00583D6D"/>
    <w:rsid w:val="00585178"/>
    <w:rsid w:val="00595FAA"/>
    <w:rsid w:val="005E00C4"/>
    <w:rsid w:val="005E6B0C"/>
    <w:rsid w:val="00607B15"/>
    <w:rsid w:val="0064198A"/>
    <w:rsid w:val="006731AD"/>
    <w:rsid w:val="0067354A"/>
    <w:rsid w:val="0068208F"/>
    <w:rsid w:val="00692083"/>
    <w:rsid w:val="00692C8B"/>
    <w:rsid w:val="006D1388"/>
    <w:rsid w:val="006E0428"/>
    <w:rsid w:val="006F4F77"/>
    <w:rsid w:val="006F7585"/>
    <w:rsid w:val="00757636"/>
    <w:rsid w:val="00772A38"/>
    <w:rsid w:val="00796C38"/>
    <w:rsid w:val="007B79E6"/>
    <w:rsid w:val="007C156B"/>
    <w:rsid w:val="007D56DA"/>
    <w:rsid w:val="007D7DA2"/>
    <w:rsid w:val="008353E2"/>
    <w:rsid w:val="008438D5"/>
    <w:rsid w:val="00885F95"/>
    <w:rsid w:val="008868E8"/>
    <w:rsid w:val="008F2E7C"/>
    <w:rsid w:val="0090503C"/>
    <w:rsid w:val="009266E9"/>
    <w:rsid w:val="009315B8"/>
    <w:rsid w:val="00942A84"/>
    <w:rsid w:val="00947F50"/>
    <w:rsid w:val="009567B1"/>
    <w:rsid w:val="0098281B"/>
    <w:rsid w:val="00983FC6"/>
    <w:rsid w:val="009C0BA5"/>
    <w:rsid w:val="009C1414"/>
    <w:rsid w:val="00A0635E"/>
    <w:rsid w:val="00A3501A"/>
    <w:rsid w:val="00A47443"/>
    <w:rsid w:val="00A52AE5"/>
    <w:rsid w:val="00AE1F59"/>
    <w:rsid w:val="00AE4405"/>
    <w:rsid w:val="00AE56FB"/>
    <w:rsid w:val="00B21A7C"/>
    <w:rsid w:val="00B677A8"/>
    <w:rsid w:val="00B80B3C"/>
    <w:rsid w:val="00B82B31"/>
    <w:rsid w:val="00B93F9C"/>
    <w:rsid w:val="00BA5195"/>
    <w:rsid w:val="00C02924"/>
    <w:rsid w:val="00C12CAD"/>
    <w:rsid w:val="00C52BEC"/>
    <w:rsid w:val="00C636AE"/>
    <w:rsid w:val="00C81EF3"/>
    <w:rsid w:val="00CB6B27"/>
    <w:rsid w:val="00CD462B"/>
    <w:rsid w:val="00D04DF4"/>
    <w:rsid w:val="00D262E7"/>
    <w:rsid w:val="00D52A71"/>
    <w:rsid w:val="00D631BA"/>
    <w:rsid w:val="00D93D60"/>
    <w:rsid w:val="00DD43C4"/>
    <w:rsid w:val="00DF5F33"/>
    <w:rsid w:val="00E06AAA"/>
    <w:rsid w:val="00E176DC"/>
    <w:rsid w:val="00E64164"/>
    <w:rsid w:val="00EC6CAF"/>
    <w:rsid w:val="00ED0BD2"/>
    <w:rsid w:val="00EF6B1C"/>
    <w:rsid w:val="00F1210C"/>
    <w:rsid w:val="00F61392"/>
    <w:rsid w:val="00F62BB7"/>
    <w:rsid w:val="00FD19B6"/>
    <w:rsid w:val="00FD6F11"/>
    <w:rsid w:val="00FF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A68F"/>
  <w15:chartTrackingRefBased/>
  <w15:docId w15:val="{F12054C0-D418-42B3-8BB4-0A483C3B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156B"/>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56B"/>
    <w:rPr>
      <w:color w:val="0000FF"/>
      <w:u w:val="single"/>
    </w:rPr>
  </w:style>
  <w:style w:type="paragraph" w:styleId="NormalWeb">
    <w:name w:val="Normal (Web)"/>
    <w:basedOn w:val="Normal"/>
    <w:uiPriority w:val="99"/>
    <w:unhideWhenUsed/>
    <w:rsid w:val="007C156B"/>
    <w:pPr>
      <w:spacing w:before="100" w:beforeAutospacing="1" w:after="100" w:afterAutospacing="1"/>
    </w:pPr>
    <w:rPr>
      <w:rFonts w:eastAsia="Times New Roman"/>
    </w:rPr>
  </w:style>
  <w:style w:type="paragraph" w:styleId="ListParagraph">
    <w:name w:val="List Paragraph"/>
    <w:basedOn w:val="Normal"/>
    <w:uiPriority w:val="34"/>
    <w:qFormat/>
    <w:rsid w:val="00FD6F11"/>
    <w:pPr>
      <w:ind w:left="720"/>
      <w:contextualSpacing/>
    </w:pPr>
  </w:style>
  <w:style w:type="paragraph" w:styleId="FootnoteText">
    <w:name w:val="footnote text"/>
    <w:basedOn w:val="Normal"/>
    <w:link w:val="FootnoteTextChar"/>
    <w:uiPriority w:val="99"/>
    <w:semiHidden/>
    <w:unhideWhenUsed/>
    <w:rsid w:val="00CD462B"/>
    <w:rPr>
      <w:sz w:val="20"/>
      <w:szCs w:val="20"/>
    </w:rPr>
  </w:style>
  <w:style w:type="character" w:customStyle="1" w:styleId="FootnoteTextChar">
    <w:name w:val="Footnote Text Char"/>
    <w:basedOn w:val="DefaultParagraphFont"/>
    <w:link w:val="FootnoteText"/>
    <w:uiPriority w:val="99"/>
    <w:semiHidden/>
    <w:rsid w:val="00CD462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D462B"/>
    <w:rPr>
      <w:vertAlign w:val="superscript"/>
    </w:rPr>
  </w:style>
  <w:style w:type="character" w:styleId="Emphasis">
    <w:name w:val="Emphasis"/>
    <w:basedOn w:val="DefaultParagraphFont"/>
    <w:uiPriority w:val="20"/>
    <w:qFormat/>
    <w:rsid w:val="006F4F77"/>
    <w:rPr>
      <w:i/>
      <w:iCs/>
    </w:rPr>
  </w:style>
  <w:style w:type="character" w:customStyle="1" w:styleId="cohl">
    <w:name w:val="co_hl"/>
    <w:basedOn w:val="DefaultParagraphFont"/>
    <w:rsid w:val="00246F94"/>
  </w:style>
  <w:style w:type="character" w:customStyle="1" w:styleId="costarpage">
    <w:name w:val="co_starpage"/>
    <w:basedOn w:val="DefaultParagraphFont"/>
    <w:rsid w:val="00246F94"/>
  </w:style>
  <w:style w:type="paragraph" w:styleId="Header">
    <w:name w:val="header"/>
    <w:basedOn w:val="Normal"/>
    <w:link w:val="HeaderChar"/>
    <w:uiPriority w:val="99"/>
    <w:unhideWhenUsed/>
    <w:rsid w:val="00C02924"/>
    <w:pPr>
      <w:tabs>
        <w:tab w:val="center" w:pos="4680"/>
        <w:tab w:val="right" w:pos="9360"/>
      </w:tabs>
    </w:pPr>
  </w:style>
  <w:style w:type="character" w:customStyle="1" w:styleId="HeaderChar">
    <w:name w:val="Header Char"/>
    <w:basedOn w:val="DefaultParagraphFont"/>
    <w:link w:val="Header"/>
    <w:uiPriority w:val="99"/>
    <w:rsid w:val="00C02924"/>
    <w:rPr>
      <w:rFonts w:ascii="Times New Roman" w:hAnsi="Times New Roman" w:cs="Times New Roman"/>
      <w:sz w:val="24"/>
      <w:szCs w:val="24"/>
    </w:rPr>
  </w:style>
  <w:style w:type="paragraph" w:styleId="Footer">
    <w:name w:val="footer"/>
    <w:basedOn w:val="Normal"/>
    <w:link w:val="FooterChar"/>
    <w:uiPriority w:val="99"/>
    <w:unhideWhenUsed/>
    <w:rsid w:val="00C02924"/>
    <w:pPr>
      <w:tabs>
        <w:tab w:val="center" w:pos="4680"/>
        <w:tab w:val="right" w:pos="9360"/>
      </w:tabs>
    </w:pPr>
  </w:style>
  <w:style w:type="character" w:customStyle="1" w:styleId="FooterChar">
    <w:name w:val="Footer Char"/>
    <w:basedOn w:val="DefaultParagraphFont"/>
    <w:link w:val="Footer"/>
    <w:uiPriority w:val="99"/>
    <w:rsid w:val="00C029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3233">
      <w:bodyDiv w:val="1"/>
      <w:marLeft w:val="0"/>
      <w:marRight w:val="0"/>
      <w:marTop w:val="0"/>
      <w:marBottom w:val="0"/>
      <w:divBdr>
        <w:top w:val="none" w:sz="0" w:space="0" w:color="auto"/>
        <w:left w:val="none" w:sz="0" w:space="0" w:color="auto"/>
        <w:bottom w:val="none" w:sz="0" w:space="0" w:color="auto"/>
        <w:right w:val="none" w:sz="0" w:space="0" w:color="auto"/>
      </w:divBdr>
      <w:divsChild>
        <w:div w:id="10067148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5375148">
      <w:bodyDiv w:val="1"/>
      <w:marLeft w:val="0"/>
      <w:marRight w:val="0"/>
      <w:marTop w:val="0"/>
      <w:marBottom w:val="0"/>
      <w:divBdr>
        <w:top w:val="none" w:sz="0" w:space="0" w:color="auto"/>
        <w:left w:val="none" w:sz="0" w:space="0" w:color="auto"/>
        <w:bottom w:val="none" w:sz="0" w:space="0" w:color="auto"/>
        <w:right w:val="none" w:sz="0" w:space="0" w:color="auto"/>
      </w:divBdr>
    </w:div>
    <w:div w:id="150486198">
      <w:bodyDiv w:val="1"/>
      <w:marLeft w:val="0"/>
      <w:marRight w:val="0"/>
      <w:marTop w:val="0"/>
      <w:marBottom w:val="0"/>
      <w:divBdr>
        <w:top w:val="none" w:sz="0" w:space="0" w:color="auto"/>
        <w:left w:val="none" w:sz="0" w:space="0" w:color="auto"/>
        <w:bottom w:val="none" w:sz="0" w:space="0" w:color="auto"/>
        <w:right w:val="none" w:sz="0" w:space="0" w:color="auto"/>
      </w:divBdr>
    </w:div>
    <w:div w:id="192691600">
      <w:bodyDiv w:val="1"/>
      <w:marLeft w:val="0"/>
      <w:marRight w:val="0"/>
      <w:marTop w:val="0"/>
      <w:marBottom w:val="0"/>
      <w:divBdr>
        <w:top w:val="none" w:sz="0" w:space="0" w:color="auto"/>
        <w:left w:val="none" w:sz="0" w:space="0" w:color="auto"/>
        <w:bottom w:val="none" w:sz="0" w:space="0" w:color="auto"/>
        <w:right w:val="none" w:sz="0" w:space="0" w:color="auto"/>
      </w:divBdr>
    </w:div>
    <w:div w:id="202056744">
      <w:bodyDiv w:val="1"/>
      <w:marLeft w:val="0"/>
      <w:marRight w:val="0"/>
      <w:marTop w:val="0"/>
      <w:marBottom w:val="0"/>
      <w:divBdr>
        <w:top w:val="none" w:sz="0" w:space="0" w:color="auto"/>
        <w:left w:val="none" w:sz="0" w:space="0" w:color="auto"/>
        <w:bottom w:val="none" w:sz="0" w:space="0" w:color="auto"/>
        <w:right w:val="none" w:sz="0" w:space="0" w:color="auto"/>
      </w:divBdr>
    </w:div>
    <w:div w:id="357702531">
      <w:bodyDiv w:val="1"/>
      <w:marLeft w:val="0"/>
      <w:marRight w:val="0"/>
      <w:marTop w:val="0"/>
      <w:marBottom w:val="0"/>
      <w:divBdr>
        <w:top w:val="none" w:sz="0" w:space="0" w:color="auto"/>
        <w:left w:val="none" w:sz="0" w:space="0" w:color="auto"/>
        <w:bottom w:val="none" w:sz="0" w:space="0" w:color="auto"/>
        <w:right w:val="none" w:sz="0" w:space="0" w:color="auto"/>
      </w:divBdr>
    </w:div>
    <w:div w:id="376708744">
      <w:bodyDiv w:val="1"/>
      <w:marLeft w:val="0"/>
      <w:marRight w:val="0"/>
      <w:marTop w:val="0"/>
      <w:marBottom w:val="0"/>
      <w:divBdr>
        <w:top w:val="none" w:sz="0" w:space="0" w:color="auto"/>
        <w:left w:val="none" w:sz="0" w:space="0" w:color="auto"/>
        <w:bottom w:val="none" w:sz="0" w:space="0" w:color="auto"/>
        <w:right w:val="none" w:sz="0" w:space="0" w:color="auto"/>
      </w:divBdr>
    </w:div>
    <w:div w:id="620377537">
      <w:bodyDiv w:val="1"/>
      <w:marLeft w:val="0"/>
      <w:marRight w:val="0"/>
      <w:marTop w:val="0"/>
      <w:marBottom w:val="0"/>
      <w:divBdr>
        <w:top w:val="none" w:sz="0" w:space="0" w:color="auto"/>
        <w:left w:val="none" w:sz="0" w:space="0" w:color="auto"/>
        <w:bottom w:val="none" w:sz="0" w:space="0" w:color="auto"/>
        <w:right w:val="none" w:sz="0" w:space="0" w:color="auto"/>
      </w:divBdr>
    </w:div>
    <w:div w:id="624164979">
      <w:bodyDiv w:val="1"/>
      <w:marLeft w:val="0"/>
      <w:marRight w:val="0"/>
      <w:marTop w:val="0"/>
      <w:marBottom w:val="0"/>
      <w:divBdr>
        <w:top w:val="none" w:sz="0" w:space="0" w:color="auto"/>
        <w:left w:val="none" w:sz="0" w:space="0" w:color="auto"/>
        <w:bottom w:val="none" w:sz="0" w:space="0" w:color="auto"/>
        <w:right w:val="none" w:sz="0" w:space="0" w:color="auto"/>
      </w:divBdr>
    </w:div>
    <w:div w:id="655383478">
      <w:bodyDiv w:val="1"/>
      <w:marLeft w:val="0"/>
      <w:marRight w:val="0"/>
      <w:marTop w:val="0"/>
      <w:marBottom w:val="0"/>
      <w:divBdr>
        <w:top w:val="none" w:sz="0" w:space="0" w:color="auto"/>
        <w:left w:val="none" w:sz="0" w:space="0" w:color="auto"/>
        <w:bottom w:val="none" w:sz="0" w:space="0" w:color="auto"/>
        <w:right w:val="none" w:sz="0" w:space="0" w:color="auto"/>
      </w:divBdr>
    </w:div>
    <w:div w:id="697969712">
      <w:bodyDiv w:val="1"/>
      <w:marLeft w:val="0"/>
      <w:marRight w:val="0"/>
      <w:marTop w:val="0"/>
      <w:marBottom w:val="0"/>
      <w:divBdr>
        <w:top w:val="none" w:sz="0" w:space="0" w:color="auto"/>
        <w:left w:val="none" w:sz="0" w:space="0" w:color="auto"/>
        <w:bottom w:val="none" w:sz="0" w:space="0" w:color="auto"/>
        <w:right w:val="none" w:sz="0" w:space="0" w:color="auto"/>
      </w:divBdr>
    </w:div>
    <w:div w:id="738599682">
      <w:bodyDiv w:val="1"/>
      <w:marLeft w:val="0"/>
      <w:marRight w:val="0"/>
      <w:marTop w:val="0"/>
      <w:marBottom w:val="0"/>
      <w:divBdr>
        <w:top w:val="none" w:sz="0" w:space="0" w:color="auto"/>
        <w:left w:val="none" w:sz="0" w:space="0" w:color="auto"/>
        <w:bottom w:val="none" w:sz="0" w:space="0" w:color="auto"/>
        <w:right w:val="none" w:sz="0" w:space="0" w:color="auto"/>
      </w:divBdr>
    </w:div>
    <w:div w:id="748695124">
      <w:bodyDiv w:val="1"/>
      <w:marLeft w:val="0"/>
      <w:marRight w:val="0"/>
      <w:marTop w:val="0"/>
      <w:marBottom w:val="0"/>
      <w:divBdr>
        <w:top w:val="none" w:sz="0" w:space="0" w:color="auto"/>
        <w:left w:val="none" w:sz="0" w:space="0" w:color="auto"/>
        <w:bottom w:val="none" w:sz="0" w:space="0" w:color="auto"/>
        <w:right w:val="none" w:sz="0" w:space="0" w:color="auto"/>
      </w:divBdr>
    </w:div>
    <w:div w:id="859273788">
      <w:bodyDiv w:val="1"/>
      <w:marLeft w:val="0"/>
      <w:marRight w:val="0"/>
      <w:marTop w:val="0"/>
      <w:marBottom w:val="0"/>
      <w:divBdr>
        <w:top w:val="none" w:sz="0" w:space="0" w:color="auto"/>
        <w:left w:val="none" w:sz="0" w:space="0" w:color="auto"/>
        <w:bottom w:val="none" w:sz="0" w:space="0" w:color="auto"/>
        <w:right w:val="none" w:sz="0" w:space="0" w:color="auto"/>
      </w:divBdr>
    </w:div>
    <w:div w:id="934751615">
      <w:bodyDiv w:val="1"/>
      <w:marLeft w:val="0"/>
      <w:marRight w:val="0"/>
      <w:marTop w:val="0"/>
      <w:marBottom w:val="0"/>
      <w:divBdr>
        <w:top w:val="none" w:sz="0" w:space="0" w:color="auto"/>
        <w:left w:val="none" w:sz="0" w:space="0" w:color="auto"/>
        <w:bottom w:val="none" w:sz="0" w:space="0" w:color="auto"/>
        <w:right w:val="none" w:sz="0" w:space="0" w:color="auto"/>
      </w:divBdr>
      <w:divsChild>
        <w:div w:id="4857532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63121753">
      <w:bodyDiv w:val="1"/>
      <w:marLeft w:val="0"/>
      <w:marRight w:val="0"/>
      <w:marTop w:val="0"/>
      <w:marBottom w:val="0"/>
      <w:divBdr>
        <w:top w:val="none" w:sz="0" w:space="0" w:color="auto"/>
        <w:left w:val="none" w:sz="0" w:space="0" w:color="auto"/>
        <w:bottom w:val="none" w:sz="0" w:space="0" w:color="auto"/>
        <w:right w:val="none" w:sz="0" w:space="0" w:color="auto"/>
      </w:divBdr>
    </w:div>
    <w:div w:id="977346123">
      <w:bodyDiv w:val="1"/>
      <w:marLeft w:val="0"/>
      <w:marRight w:val="0"/>
      <w:marTop w:val="0"/>
      <w:marBottom w:val="0"/>
      <w:divBdr>
        <w:top w:val="none" w:sz="0" w:space="0" w:color="auto"/>
        <w:left w:val="none" w:sz="0" w:space="0" w:color="auto"/>
        <w:bottom w:val="none" w:sz="0" w:space="0" w:color="auto"/>
        <w:right w:val="none" w:sz="0" w:space="0" w:color="auto"/>
      </w:divBdr>
    </w:div>
    <w:div w:id="985167210">
      <w:bodyDiv w:val="1"/>
      <w:marLeft w:val="0"/>
      <w:marRight w:val="0"/>
      <w:marTop w:val="0"/>
      <w:marBottom w:val="0"/>
      <w:divBdr>
        <w:top w:val="none" w:sz="0" w:space="0" w:color="auto"/>
        <w:left w:val="none" w:sz="0" w:space="0" w:color="auto"/>
        <w:bottom w:val="none" w:sz="0" w:space="0" w:color="auto"/>
        <w:right w:val="none" w:sz="0" w:space="0" w:color="auto"/>
      </w:divBdr>
    </w:div>
    <w:div w:id="1247112557">
      <w:bodyDiv w:val="1"/>
      <w:marLeft w:val="0"/>
      <w:marRight w:val="0"/>
      <w:marTop w:val="0"/>
      <w:marBottom w:val="0"/>
      <w:divBdr>
        <w:top w:val="none" w:sz="0" w:space="0" w:color="auto"/>
        <w:left w:val="none" w:sz="0" w:space="0" w:color="auto"/>
        <w:bottom w:val="none" w:sz="0" w:space="0" w:color="auto"/>
        <w:right w:val="none" w:sz="0" w:space="0" w:color="auto"/>
      </w:divBdr>
    </w:div>
    <w:div w:id="1526288537">
      <w:bodyDiv w:val="1"/>
      <w:marLeft w:val="0"/>
      <w:marRight w:val="0"/>
      <w:marTop w:val="0"/>
      <w:marBottom w:val="0"/>
      <w:divBdr>
        <w:top w:val="none" w:sz="0" w:space="0" w:color="auto"/>
        <w:left w:val="none" w:sz="0" w:space="0" w:color="auto"/>
        <w:bottom w:val="none" w:sz="0" w:space="0" w:color="auto"/>
        <w:right w:val="none" w:sz="0" w:space="0" w:color="auto"/>
      </w:divBdr>
    </w:div>
    <w:div w:id="1589193936">
      <w:bodyDiv w:val="1"/>
      <w:marLeft w:val="0"/>
      <w:marRight w:val="0"/>
      <w:marTop w:val="0"/>
      <w:marBottom w:val="0"/>
      <w:divBdr>
        <w:top w:val="none" w:sz="0" w:space="0" w:color="auto"/>
        <w:left w:val="none" w:sz="0" w:space="0" w:color="auto"/>
        <w:bottom w:val="none" w:sz="0" w:space="0" w:color="auto"/>
        <w:right w:val="none" w:sz="0" w:space="0" w:color="auto"/>
      </w:divBdr>
    </w:div>
    <w:div w:id="1624462354">
      <w:bodyDiv w:val="1"/>
      <w:marLeft w:val="0"/>
      <w:marRight w:val="0"/>
      <w:marTop w:val="0"/>
      <w:marBottom w:val="0"/>
      <w:divBdr>
        <w:top w:val="none" w:sz="0" w:space="0" w:color="auto"/>
        <w:left w:val="none" w:sz="0" w:space="0" w:color="auto"/>
        <w:bottom w:val="none" w:sz="0" w:space="0" w:color="auto"/>
        <w:right w:val="none" w:sz="0" w:space="0" w:color="auto"/>
      </w:divBdr>
    </w:div>
    <w:div w:id="1661231682">
      <w:bodyDiv w:val="1"/>
      <w:marLeft w:val="0"/>
      <w:marRight w:val="0"/>
      <w:marTop w:val="0"/>
      <w:marBottom w:val="0"/>
      <w:divBdr>
        <w:top w:val="none" w:sz="0" w:space="0" w:color="auto"/>
        <w:left w:val="none" w:sz="0" w:space="0" w:color="auto"/>
        <w:bottom w:val="none" w:sz="0" w:space="0" w:color="auto"/>
        <w:right w:val="none" w:sz="0" w:space="0" w:color="auto"/>
      </w:divBdr>
    </w:div>
    <w:div w:id="1720394421">
      <w:bodyDiv w:val="1"/>
      <w:marLeft w:val="0"/>
      <w:marRight w:val="0"/>
      <w:marTop w:val="0"/>
      <w:marBottom w:val="0"/>
      <w:divBdr>
        <w:top w:val="none" w:sz="0" w:space="0" w:color="auto"/>
        <w:left w:val="none" w:sz="0" w:space="0" w:color="auto"/>
        <w:bottom w:val="none" w:sz="0" w:space="0" w:color="auto"/>
        <w:right w:val="none" w:sz="0" w:space="0" w:color="auto"/>
      </w:divBdr>
    </w:div>
    <w:div w:id="1924560806">
      <w:bodyDiv w:val="1"/>
      <w:marLeft w:val="0"/>
      <w:marRight w:val="0"/>
      <w:marTop w:val="0"/>
      <w:marBottom w:val="0"/>
      <w:divBdr>
        <w:top w:val="none" w:sz="0" w:space="0" w:color="auto"/>
        <w:left w:val="none" w:sz="0" w:space="0" w:color="auto"/>
        <w:bottom w:val="none" w:sz="0" w:space="0" w:color="auto"/>
        <w:right w:val="none" w:sz="0" w:space="0" w:color="auto"/>
      </w:divBdr>
    </w:div>
    <w:div w:id="19817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040EF-08F0-4FF0-9080-65779439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13545</TotalTime>
  <Pages>12</Pages>
  <Words>4065</Words>
  <Characters>23176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Ferguson</dc:creator>
  <cp:keywords/>
  <dc:description/>
  <cp:lastModifiedBy>David Ferguson</cp:lastModifiedBy>
  <cp:revision>26</cp:revision>
  <dcterms:created xsi:type="dcterms:W3CDTF">2019-07-31T15:41:00Z</dcterms:created>
  <dcterms:modified xsi:type="dcterms:W3CDTF">2020-02-21T01:57:00Z</dcterms:modified>
</cp:coreProperties>
</file>