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C8AD" w14:textId="77777777" w:rsidR="00BA213A" w:rsidRDefault="00BA213A" w:rsidP="00BD02A9">
      <w:pPr>
        <w:spacing w:after="0"/>
        <w:jc w:val="both"/>
        <w:rPr>
          <w:bCs/>
        </w:rPr>
      </w:pPr>
      <w:bookmarkStart w:id="0" w:name="_Hlk35779789"/>
      <w:bookmarkStart w:id="1" w:name="_Hlk520968994"/>
    </w:p>
    <w:p w14:paraId="0DB18F30" w14:textId="77777777" w:rsidR="00BA213A" w:rsidRDefault="00BA213A" w:rsidP="00BD02A9">
      <w:pPr>
        <w:spacing w:after="0"/>
        <w:jc w:val="both"/>
        <w:rPr>
          <w:bCs/>
        </w:rPr>
      </w:pPr>
    </w:p>
    <w:p w14:paraId="2E337AAB" w14:textId="679657C2" w:rsidR="00BD02A9" w:rsidRPr="00E90067" w:rsidRDefault="00B25955" w:rsidP="00BD02A9">
      <w:pPr>
        <w:spacing w:after="0"/>
        <w:jc w:val="both"/>
        <w:rPr>
          <w:bCs/>
        </w:rPr>
      </w:pPr>
      <w:r w:rsidRPr="00E90067">
        <w:rPr>
          <w:bCs/>
        </w:rPr>
        <w:t>BENJAMIN R. ALDANA</w:t>
      </w:r>
      <w:r w:rsidR="00DD3245" w:rsidRPr="00E90067">
        <w:rPr>
          <w:bCs/>
        </w:rPr>
        <w:t xml:space="preserve"> </w:t>
      </w:r>
      <w:r w:rsidR="00BD02A9" w:rsidRPr="00E90067">
        <w:rPr>
          <w:bCs/>
        </w:rPr>
        <w:t>(</w:t>
      </w:r>
      <w:r w:rsidRPr="00E90067">
        <w:rPr>
          <w:bCs/>
        </w:rPr>
        <w:t>16769</w:t>
      </w:r>
      <w:r w:rsidR="00BD02A9" w:rsidRPr="00E90067">
        <w:rPr>
          <w:bCs/>
        </w:rPr>
        <w:t>)</w:t>
      </w:r>
    </w:p>
    <w:p w14:paraId="07F5B470" w14:textId="77777777" w:rsidR="00BD02A9" w:rsidRPr="001233B5" w:rsidRDefault="00BD02A9" w:rsidP="00BD02A9">
      <w:pPr>
        <w:spacing w:after="0"/>
        <w:ind w:left="0" w:right="0" w:firstLine="0"/>
        <w:jc w:val="both"/>
      </w:pPr>
      <w:r w:rsidRPr="001233B5">
        <w:t>UTAH COUNTY PUBLIC DEFENDER ASSOCIATION</w:t>
      </w:r>
    </w:p>
    <w:p w14:paraId="7817D6A5" w14:textId="3BAE7430" w:rsidR="00BD02A9" w:rsidRDefault="00BD02A9" w:rsidP="00BD02A9">
      <w:pPr>
        <w:spacing w:after="0"/>
        <w:ind w:left="0" w:right="0" w:firstLine="0"/>
        <w:jc w:val="both"/>
      </w:pPr>
      <w:r>
        <w:t>Attorney for Defendant</w:t>
      </w:r>
    </w:p>
    <w:p w14:paraId="45926D5B" w14:textId="69BB236D" w:rsidR="00BD02A9" w:rsidRDefault="0038553F" w:rsidP="00BD02A9">
      <w:pPr>
        <w:spacing w:after="0"/>
        <w:ind w:left="0" w:right="0" w:firstLine="0"/>
        <w:jc w:val="both"/>
      </w:pPr>
      <w:r>
        <w:t>180 North</w:t>
      </w:r>
      <w:r w:rsidR="00BD02A9">
        <w:t xml:space="preserve"> University Ave. Suite </w:t>
      </w:r>
      <w:r>
        <w:t>140</w:t>
      </w:r>
    </w:p>
    <w:p w14:paraId="1D7A07D0" w14:textId="77777777" w:rsidR="00BD02A9" w:rsidRDefault="00BD02A9" w:rsidP="00BD02A9">
      <w:pPr>
        <w:spacing w:after="0"/>
        <w:ind w:left="0" w:right="0" w:firstLine="0"/>
        <w:jc w:val="both"/>
      </w:pPr>
      <w:r>
        <w:t>Provo, Utah 84601</w:t>
      </w:r>
    </w:p>
    <w:p w14:paraId="75BEC903" w14:textId="55A5EBB4" w:rsidR="00BD02A9" w:rsidRDefault="00BD02A9" w:rsidP="00E90067">
      <w:pPr>
        <w:ind w:left="0" w:right="0" w:firstLine="0"/>
        <w:jc w:val="both"/>
      </w:pPr>
      <w:r>
        <w:t>Telephone: (801) 852-1070</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4788"/>
        <w:gridCol w:w="4788"/>
      </w:tblGrid>
      <w:tr w:rsidR="00BD02A9" w:rsidRPr="00AE28A6" w14:paraId="755DA8C2" w14:textId="77777777" w:rsidTr="000459AD">
        <w:tc>
          <w:tcPr>
            <w:tcW w:w="9576" w:type="dxa"/>
            <w:gridSpan w:val="2"/>
            <w:tcBorders>
              <w:top w:val="single" w:sz="4" w:space="0" w:color="auto"/>
              <w:left w:val="nil"/>
              <w:bottom w:val="nil"/>
              <w:right w:val="nil"/>
            </w:tcBorders>
            <w:vAlign w:val="center"/>
          </w:tcPr>
          <w:p w14:paraId="3174700C" w14:textId="4C3AE1A7" w:rsidR="00200001" w:rsidRPr="00E90067" w:rsidRDefault="00BD02A9" w:rsidP="00E90067">
            <w:pPr>
              <w:spacing w:before="240" w:after="0" w:line="276" w:lineRule="auto"/>
              <w:ind w:left="0" w:right="0" w:firstLine="0"/>
              <w:jc w:val="center"/>
              <w:rPr>
                <w:bCs/>
              </w:rPr>
            </w:pPr>
            <w:r w:rsidRPr="00E90067">
              <w:rPr>
                <w:bCs/>
              </w:rPr>
              <w:t>IN THE FOURTH JUDICIAL DISTRICT COURT</w:t>
            </w:r>
          </w:p>
          <w:p w14:paraId="5AFB4A49" w14:textId="0E151725" w:rsidR="00824646" w:rsidRPr="00200001" w:rsidRDefault="00BD02A9" w:rsidP="00BB7B15">
            <w:pPr>
              <w:ind w:left="0" w:right="0" w:firstLine="0"/>
              <w:jc w:val="center"/>
              <w:rPr>
                <w:b/>
              </w:rPr>
            </w:pPr>
            <w:r w:rsidRPr="00E90067">
              <w:rPr>
                <w:bCs/>
              </w:rPr>
              <w:t>UTAH COUNTY, STATE OF UTAH</w:t>
            </w:r>
          </w:p>
        </w:tc>
      </w:tr>
      <w:tr w:rsidR="0046207D" w:rsidRPr="00AE28A6" w14:paraId="17A2CABE" w14:textId="77777777" w:rsidTr="000459AD">
        <w:tc>
          <w:tcPr>
            <w:tcW w:w="4788" w:type="dxa"/>
            <w:tcBorders>
              <w:top w:val="single" w:sz="4" w:space="0" w:color="000000"/>
              <w:left w:val="nil"/>
            </w:tcBorders>
          </w:tcPr>
          <w:p w14:paraId="5C10F281" w14:textId="77777777" w:rsidR="00BD02A9" w:rsidRPr="00E90067" w:rsidRDefault="00E04CF9" w:rsidP="00E90067">
            <w:pPr>
              <w:spacing w:before="240" w:after="0"/>
              <w:ind w:left="0" w:right="0" w:firstLine="0"/>
              <w:rPr>
                <w:bCs/>
              </w:rPr>
            </w:pPr>
            <w:r w:rsidRPr="00E90067">
              <w:rPr>
                <w:bCs/>
              </w:rPr>
              <w:t>STATE OF UTAH</w:t>
            </w:r>
            <w:r w:rsidR="00BD02A9" w:rsidRPr="00E90067">
              <w:rPr>
                <w:bCs/>
              </w:rPr>
              <w:t>,</w:t>
            </w:r>
          </w:p>
          <w:p w14:paraId="11342F69" w14:textId="77777777" w:rsidR="00BD02A9" w:rsidRPr="00E90067" w:rsidRDefault="00BD02A9" w:rsidP="000459AD">
            <w:pPr>
              <w:spacing w:after="0"/>
              <w:ind w:left="0" w:right="0" w:firstLine="0"/>
              <w:rPr>
                <w:bCs/>
              </w:rPr>
            </w:pPr>
          </w:p>
          <w:p w14:paraId="1A0B7BE1" w14:textId="77777777" w:rsidR="00BD02A9" w:rsidRPr="00E90067" w:rsidRDefault="009957DB" w:rsidP="000459AD">
            <w:pPr>
              <w:spacing w:after="0"/>
              <w:ind w:right="0" w:firstLine="0"/>
              <w:rPr>
                <w:bCs/>
              </w:rPr>
            </w:pPr>
            <w:r w:rsidRPr="00E90067">
              <w:rPr>
                <w:bCs/>
              </w:rPr>
              <w:t>P</w:t>
            </w:r>
            <w:r w:rsidR="00E04CF9" w:rsidRPr="00E90067">
              <w:rPr>
                <w:bCs/>
              </w:rPr>
              <w:t>laintiff</w:t>
            </w:r>
            <w:r w:rsidR="00BD02A9" w:rsidRPr="00E90067">
              <w:rPr>
                <w:bCs/>
              </w:rPr>
              <w:t>,</w:t>
            </w:r>
          </w:p>
          <w:p w14:paraId="459C2B13" w14:textId="77777777" w:rsidR="00BD02A9" w:rsidRPr="00E90067" w:rsidRDefault="00BD02A9" w:rsidP="000459AD">
            <w:pPr>
              <w:spacing w:after="0"/>
              <w:ind w:left="0" w:right="0" w:firstLine="0"/>
              <w:rPr>
                <w:bCs/>
              </w:rPr>
            </w:pPr>
          </w:p>
          <w:p w14:paraId="132D448F" w14:textId="77777777" w:rsidR="00BD02A9" w:rsidRPr="00E90067" w:rsidRDefault="00BD02A9" w:rsidP="000459AD">
            <w:pPr>
              <w:spacing w:after="0"/>
              <w:ind w:left="360" w:right="0" w:firstLine="0"/>
              <w:rPr>
                <w:bCs/>
              </w:rPr>
            </w:pPr>
            <w:r w:rsidRPr="00E90067">
              <w:rPr>
                <w:bCs/>
              </w:rPr>
              <w:t>v.</w:t>
            </w:r>
          </w:p>
          <w:p w14:paraId="4AABCE75" w14:textId="77777777" w:rsidR="00BD02A9" w:rsidRPr="00E90067" w:rsidRDefault="00BD02A9" w:rsidP="000459AD">
            <w:pPr>
              <w:spacing w:after="0"/>
              <w:ind w:left="0" w:right="0" w:firstLine="0"/>
              <w:rPr>
                <w:bCs/>
              </w:rPr>
            </w:pPr>
          </w:p>
          <w:p w14:paraId="3C1C344C" w14:textId="6BF778E2" w:rsidR="009957DB" w:rsidRPr="00E90067" w:rsidRDefault="00F30E3C" w:rsidP="000459AD">
            <w:pPr>
              <w:spacing w:after="0"/>
              <w:ind w:left="0" w:right="0" w:firstLine="0"/>
              <w:rPr>
                <w:bCs/>
              </w:rPr>
            </w:pPr>
            <w:r>
              <w:rPr>
                <w:bCs/>
              </w:rPr>
              <w:t>JOHN DOE</w:t>
            </w:r>
            <w:r w:rsidR="00B25955" w:rsidRPr="00E90067">
              <w:rPr>
                <w:bCs/>
              </w:rPr>
              <w:t>,</w:t>
            </w:r>
          </w:p>
          <w:p w14:paraId="210F20A0" w14:textId="77777777" w:rsidR="009957DB" w:rsidRPr="00E90067" w:rsidRDefault="009957DB" w:rsidP="000459AD">
            <w:pPr>
              <w:spacing w:after="0"/>
              <w:ind w:left="0" w:right="0" w:firstLine="0"/>
              <w:rPr>
                <w:bCs/>
              </w:rPr>
            </w:pPr>
          </w:p>
          <w:p w14:paraId="6D2E2A5E" w14:textId="57CAB723" w:rsidR="00824646" w:rsidRPr="00E90067" w:rsidRDefault="00E04CF9" w:rsidP="00E90067">
            <w:pPr>
              <w:ind w:right="0" w:firstLine="0"/>
              <w:rPr>
                <w:bCs/>
              </w:rPr>
            </w:pPr>
            <w:r w:rsidRPr="00E90067">
              <w:rPr>
                <w:bCs/>
              </w:rPr>
              <w:t>Defendant</w:t>
            </w:r>
            <w:r w:rsidR="00BD02A9" w:rsidRPr="00E90067">
              <w:rPr>
                <w:bCs/>
              </w:rPr>
              <w:t>.</w:t>
            </w:r>
          </w:p>
        </w:tc>
        <w:tc>
          <w:tcPr>
            <w:tcW w:w="4788" w:type="dxa"/>
            <w:tcBorders>
              <w:top w:val="single" w:sz="4" w:space="0" w:color="000000"/>
              <w:right w:val="nil"/>
            </w:tcBorders>
          </w:tcPr>
          <w:p w14:paraId="0096000B" w14:textId="51525A42" w:rsidR="00E90067" w:rsidRDefault="003010D3" w:rsidP="00E90067">
            <w:pPr>
              <w:spacing w:before="240" w:after="0"/>
              <w:ind w:left="252" w:right="0" w:firstLine="0"/>
              <w:jc w:val="center"/>
              <w:rPr>
                <w:bCs/>
              </w:rPr>
            </w:pPr>
            <w:r w:rsidRPr="00E90067">
              <w:rPr>
                <w:bCs/>
              </w:rPr>
              <w:t>MOTION FOR</w:t>
            </w:r>
            <w:r w:rsidR="00BD4F4C" w:rsidRPr="00E90067">
              <w:rPr>
                <w:bCs/>
              </w:rPr>
              <w:t xml:space="preserve"> COURT ORDER TO OBTAIN </w:t>
            </w:r>
            <w:r w:rsidR="003807A3" w:rsidRPr="00E90067">
              <w:rPr>
                <w:bCs/>
              </w:rPr>
              <w:t>POLICE REPORT</w:t>
            </w:r>
            <w:r w:rsidR="00E90067">
              <w:rPr>
                <w:bCs/>
              </w:rPr>
              <w:t>(S)</w:t>
            </w:r>
            <w:r w:rsidR="00CB06CE" w:rsidRPr="00E90067">
              <w:rPr>
                <w:bCs/>
              </w:rPr>
              <w:t xml:space="preserve"> </w:t>
            </w:r>
            <w:r w:rsidR="00E90067">
              <w:rPr>
                <w:bCs/>
              </w:rPr>
              <w:t xml:space="preserve">AND OTHER RECORDS </w:t>
            </w:r>
            <w:r w:rsidR="00CB06CE" w:rsidRPr="00E90067">
              <w:rPr>
                <w:bCs/>
              </w:rPr>
              <w:t xml:space="preserve">PURSUANT TO </w:t>
            </w:r>
          </w:p>
          <w:p w14:paraId="67B6605E" w14:textId="45A5B177" w:rsidR="003010D3" w:rsidRPr="00E90067" w:rsidRDefault="00CB06CE" w:rsidP="003807A3">
            <w:pPr>
              <w:spacing w:after="0"/>
              <w:ind w:left="252" w:right="0" w:firstLine="0"/>
              <w:jc w:val="center"/>
              <w:rPr>
                <w:bCs/>
              </w:rPr>
            </w:pPr>
            <w:r w:rsidRPr="00E90067">
              <w:rPr>
                <w:bCs/>
              </w:rPr>
              <w:t>THE GOVERNMENT RECORDS ACCESS MANAGEMENT ACT</w:t>
            </w:r>
          </w:p>
          <w:p w14:paraId="5A9BE4AB" w14:textId="77777777" w:rsidR="005D38AD" w:rsidRPr="00E90067" w:rsidRDefault="005D38AD" w:rsidP="005D38AD">
            <w:pPr>
              <w:spacing w:after="0"/>
              <w:ind w:left="0" w:right="0" w:firstLine="0"/>
              <w:jc w:val="center"/>
              <w:rPr>
                <w:bCs/>
              </w:rPr>
            </w:pPr>
          </w:p>
          <w:p w14:paraId="2D836B82" w14:textId="16190A6D" w:rsidR="005D38AD" w:rsidRPr="00E90067" w:rsidRDefault="005D38AD" w:rsidP="005D38AD">
            <w:pPr>
              <w:spacing w:after="0"/>
              <w:ind w:left="252" w:right="0" w:firstLine="0"/>
              <w:jc w:val="center"/>
              <w:rPr>
                <w:bCs/>
              </w:rPr>
            </w:pPr>
            <w:r w:rsidRPr="00E90067">
              <w:rPr>
                <w:bCs/>
              </w:rPr>
              <w:t xml:space="preserve">Case No. </w:t>
            </w:r>
            <w:r w:rsidR="00F30E3C">
              <w:rPr>
                <w:bCs/>
              </w:rPr>
              <w:t>000000000</w:t>
            </w:r>
          </w:p>
          <w:p w14:paraId="25C01918" w14:textId="77777777" w:rsidR="005D38AD" w:rsidRPr="00E90067" w:rsidRDefault="005D38AD" w:rsidP="005D38AD">
            <w:pPr>
              <w:spacing w:after="0"/>
              <w:ind w:left="252" w:right="0" w:firstLine="0"/>
              <w:jc w:val="center"/>
              <w:rPr>
                <w:bCs/>
              </w:rPr>
            </w:pPr>
          </w:p>
          <w:p w14:paraId="4E4DBEF0" w14:textId="4C9B78F1" w:rsidR="00824646" w:rsidRPr="00E90067" w:rsidRDefault="005D38AD" w:rsidP="005D38AD">
            <w:pPr>
              <w:spacing w:after="0"/>
              <w:ind w:left="252" w:right="0" w:firstLine="0"/>
              <w:jc w:val="center"/>
              <w:rPr>
                <w:bCs/>
              </w:rPr>
            </w:pPr>
            <w:r w:rsidRPr="00E90067">
              <w:rPr>
                <w:bCs/>
              </w:rPr>
              <w:t xml:space="preserve">Judge </w:t>
            </w:r>
            <w:r w:rsidR="00F30E3C">
              <w:rPr>
                <w:bCs/>
              </w:rPr>
              <w:t>XXXXX</w:t>
            </w:r>
          </w:p>
        </w:tc>
      </w:tr>
    </w:tbl>
    <w:p w14:paraId="5B488E6C" w14:textId="77777777" w:rsidR="00BD02A9" w:rsidRDefault="00BD02A9" w:rsidP="00BD02A9">
      <w:pPr>
        <w:spacing w:after="0"/>
        <w:ind w:left="0" w:right="0" w:firstLine="0"/>
        <w:jc w:val="both"/>
      </w:pPr>
    </w:p>
    <w:p w14:paraId="098CB64E" w14:textId="3AA9EED8" w:rsidR="003010D3" w:rsidRDefault="00751315" w:rsidP="00BA213A">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line="480" w:lineRule="auto"/>
        <w:ind w:left="0" w:right="0" w:firstLine="720"/>
        <w:jc w:val="both"/>
      </w:pPr>
      <w:bookmarkStart w:id="2" w:name="_Hlk35779830"/>
      <w:r w:rsidRPr="004512F8">
        <w:rPr>
          <w:szCs w:val="24"/>
        </w:rPr>
        <w:t xml:space="preserve">Defendant </w:t>
      </w:r>
      <w:r w:rsidR="00F30E3C">
        <w:rPr>
          <w:szCs w:val="24"/>
        </w:rPr>
        <w:t>JOHN DOE</w:t>
      </w:r>
      <w:r w:rsidRPr="004512F8">
        <w:rPr>
          <w:szCs w:val="24"/>
        </w:rPr>
        <w:t xml:space="preserve"> (“Mr. </w:t>
      </w:r>
      <w:r w:rsidR="00F30E3C">
        <w:rPr>
          <w:szCs w:val="24"/>
        </w:rPr>
        <w:t>Doe</w:t>
      </w:r>
      <w:r w:rsidRPr="004512F8">
        <w:rPr>
          <w:szCs w:val="24"/>
        </w:rPr>
        <w:t>”), by and through his attorney of record, BENJAMIN R. ALDANA, hereby moves this Court pursuant to Rule 12 of the Utah Rules of Criminal Procedure</w:t>
      </w:r>
      <w:bookmarkEnd w:id="2"/>
      <w:r w:rsidR="004512F8" w:rsidRPr="004512F8">
        <w:rPr>
          <w:szCs w:val="24"/>
        </w:rPr>
        <w:t xml:space="preserve"> and Utah Code </w:t>
      </w:r>
      <w:r w:rsidR="009709FF">
        <w:rPr>
          <w:szCs w:val="24"/>
        </w:rPr>
        <w:t xml:space="preserve">§ </w:t>
      </w:r>
      <w:r w:rsidR="003010D3" w:rsidRPr="00FC3C2F">
        <w:t>63G-2-202</w:t>
      </w:r>
      <w:r w:rsidR="003807A3">
        <w:t xml:space="preserve">, to order the </w:t>
      </w:r>
      <w:r w:rsidR="00E90067">
        <w:t>Utah Attorney General’s Office and the Utah Department of Workforce Services</w:t>
      </w:r>
      <w:r w:rsidR="003807A3">
        <w:t>,</w:t>
      </w:r>
      <w:r w:rsidR="00BD4F4C">
        <w:t xml:space="preserve"> </w:t>
      </w:r>
      <w:r w:rsidR="00C510DA">
        <w:t xml:space="preserve">to </w:t>
      </w:r>
      <w:r w:rsidR="003010D3">
        <w:t>release the following records</w:t>
      </w:r>
      <w:r w:rsidR="00BD4F4C">
        <w:t xml:space="preserve"> to </w:t>
      </w:r>
      <w:r w:rsidR="00200001">
        <w:t xml:space="preserve">his </w:t>
      </w:r>
      <w:r w:rsidR="00E90067">
        <w:t>attorney</w:t>
      </w:r>
      <w:r w:rsidR="003010D3">
        <w:t>:</w:t>
      </w:r>
    </w:p>
    <w:p w14:paraId="763A857B" w14:textId="69CB6C2D" w:rsidR="003807A3" w:rsidRDefault="00200001" w:rsidP="00BA213A">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line="276" w:lineRule="auto"/>
        <w:ind w:firstLine="0"/>
        <w:jc w:val="both"/>
      </w:pPr>
      <w:proofErr w:type="gramStart"/>
      <w:r>
        <w:t>Any and all</w:t>
      </w:r>
      <w:proofErr w:type="gramEnd"/>
      <w:r>
        <w:t xml:space="preserve"> </w:t>
      </w:r>
      <w:r w:rsidR="00D203EC">
        <w:t xml:space="preserve">police/initial contact </w:t>
      </w:r>
      <w:r>
        <w:t xml:space="preserve">reports, </w:t>
      </w:r>
      <w:r w:rsidR="009F398F">
        <w:t>or other documents</w:t>
      </w:r>
      <w:r w:rsidR="00E90067">
        <w:t>, records,</w:t>
      </w:r>
      <w:r w:rsidR="009F398F">
        <w:t xml:space="preserve"> or information </w:t>
      </w:r>
      <w:r w:rsidR="009709FF">
        <w:t>pertaining</w:t>
      </w:r>
      <w:r>
        <w:t xml:space="preserve"> to the investigation, arrest</w:t>
      </w:r>
      <w:r w:rsidR="00A265BE">
        <w:t>,</w:t>
      </w:r>
      <w:r>
        <w:t xml:space="preserve"> </w:t>
      </w:r>
      <w:r w:rsidR="009709FF">
        <w:t>and/</w:t>
      </w:r>
      <w:r>
        <w:t xml:space="preserve">or citation of </w:t>
      </w:r>
      <w:r w:rsidR="00F30E3C">
        <w:t xml:space="preserve">Jane Doe </w:t>
      </w:r>
      <w:r w:rsidR="005C418A">
        <w:t xml:space="preserve">(DOB </w:t>
      </w:r>
      <w:r w:rsidR="00E90067">
        <w:t>01</w:t>
      </w:r>
      <w:r w:rsidR="005C418A">
        <w:t>-</w:t>
      </w:r>
      <w:r w:rsidR="00F30E3C">
        <w:t>01</w:t>
      </w:r>
      <w:r w:rsidR="005C418A">
        <w:t>-</w:t>
      </w:r>
      <w:r w:rsidR="00F30E3C">
        <w:t>0000</w:t>
      </w:r>
      <w:r w:rsidR="005C418A">
        <w:t>)</w:t>
      </w:r>
      <w:r w:rsidR="009709FF">
        <w:t xml:space="preserve">, which relate </w:t>
      </w:r>
      <w:r w:rsidR="00E90067">
        <w:t xml:space="preserve">to </w:t>
      </w:r>
      <w:r w:rsidR="009709FF">
        <w:t xml:space="preserve">Utah Department of Workforce Services </w:t>
      </w:r>
      <w:r w:rsidR="00BA213A">
        <w:t>c</w:t>
      </w:r>
      <w:r w:rsidR="009709FF">
        <w:t xml:space="preserve">ase number </w:t>
      </w:r>
      <w:r w:rsidR="00F30E3C">
        <w:t>000000</w:t>
      </w:r>
      <w:r>
        <w:t xml:space="preserve">, </w:t>
      </w:r>
      <w:r w:rsidR="009F398F">
        <w:t xml:space="preserve">that was </w:t>
      </w:r>
      <w:r>
        <w:t xml:space="preserve">subsequently filed </w:t>
      </w:r>
      <w:r w:rsidR="009709FF">
        <w:t xml:space="preserve">in the Third District Court under case </w:t>
      </w:r>
      <w:r>
        <w:t xml:space="preserve">number </w:t>
      </w:r>
      <w:r w:rsidR="00F30E3C">
        <w:t>000000000</w:t>
      </w:r>
      <w:r>
        <w:t xml:space="preserve">. </w:t>
      </w:r>
    </w:p>
    <w:p w14:paraId="4A6B216B" w14:textId="6FCED284" w:rsidR="009709FF" w:rsidRDefault="009709FF"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276" w:lineRule="auto"/>
        <w:ind w:firstLine="0"/>
        <w:jc w:val="both"/>
      </w:pPr>
    </w:p>
    <w:p w14:paraId="6C6F06FD" w14:textId="7A6C0D9F" w:rsidR="00BA213A" w:rsidRDefault="00BA213A"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276" w:lineRule="auto"/>
        <w:ind w:firstLine="0"/>
        <w:jc w:val="both"/>
      </w:pPr>
    </w:p>
    <w:p w14:paraId="1E537464" w14:textId="77777777" w:rsidR="00BA213A" w:rsidRDefault="00BA213A"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276" w:lineRule="auto"/>
        <w:ind w:firstLine="0"/>
        <w:jc w:val="both"/>
      </w:pPr>
    </w:p>
    <w:p w14:paraId="61454DE7" w14:textId="77777777" w:rsidR="004512F8" w:rsidRPr="004512F8" w:rsidRDefault="004512F8" w:rsidP="003807A3">
      <w:pPr>
        <w:tabs>
          <w:tab w:val="left" w:pos="36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0"/>
        <w:jc w:val="center"/>
        <w:rPr>
          <w:szCs w:val="24"/>
          <w:u w:val="single"/>
        </w:rPr>
      </w:pPr>
      <w:r w:rsidRPr="004512F8">
        <w:rPr>
          <w:b/>
          <w:bCs/>
          <w:szCs w:val="24"/>
          <w:u w:val="single"/>
        </w:rPr>
        <w:lastRenderedPageBreak/>
        <w:t>FACTS</w:t>
      </w:r>
    </w:p>
    <w:p w14:paraId="3ACA7E78" w14:textId="476E76AC" w:rsidR="004512F8" w:rsidRPr="00A95682" w:rsidRDefault="00A95682"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In this matter, </w:t>
      </w:r>
      <w:r w:rsidR="004512F8" w:rsidRPr="004512F8">
        <w:rPr>
          <w:szCs w:val="24"/>
        </w:rPr>
        <w:t xml:space="preserve">Mr. </w:t>
      </w:r>
      <w:r w:rsidR="00F30E3C">
        <w:rPr>
          <w:szCs w:val="24"/>
        </w:rPr>
        <w:t>Doe</w:t>
      </w:r>
      <w:r w:rsidR="007379D0">
        <w:rPr>
          <w:szCs w:val="24"/>
        </w:rPr>
        <w:t xml:space="preserve"> has been </w:t>
      </w:r>
      <w:r>
        <w:rPr>
          <w:szCs w:val="24"/>
        </w:rPr>
        <w:t xml:space="preserve">accused of committing domestic violence offenses against </w:t>
      </w:r>
      <w:r w:rsidR="00F30E3C">
        <w:rPr>
          <w:szCs w:val="24"/>
        </w:rPr>
        <w:t>Jane Doe</w:t>
      </w:r>
      <w:r>
        <w:rPr>
          <w:szCs w:val="24"/>
        </w:rPr>
        <w:t xml:space="preserve">. </w:t>
      </w:r>
      <w:r w:rsidR="007379D0" w:rsidRPr="004512F8">
        <w:rPr>
          <w:szCs w:val="24"/>
        </w:rPr>
        <w:t xml:space="preserve"> </w:t>
      </w:r>
    </w:p>
    <w:p w14:paraId="331A0130" w14:textId="0B6817E2" w:rsidR="007379D0" w:rsidRPr="00BA213A" w:rsidRDefault="00C510DA"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On</w:t>
      </w:r>
      <w:r w:rsidR="003531E0">
        <w:rPr>
          <w:szCs w:val="24"/>
        </w:rPr>
        <w:t xml:space="preserve"> or about</w:t>
      </w:r>
      <w:r>
        <w:rPr>
          <w:szCs w:val="24"/>
        </w:rPr>
        <w:t xml:space="preserve"> </w:t>
      </w:r>
      <w:r w:rsidR="009709FF">
        <w:rPr>
          <w:szCs w:val="24"/>
        </w:rPr>
        <w:t>April 2, 2019</w:t>
      </w:r>
      <w:r w:rsidR="00E6064F">
        <w:rPr>
          <w:szCs w:val="24"/>
        </w:rPr>
        <w:t xml:space="preserve">, Ms. </w:t>
      </w:r>
      <w:r w:rsidR="00F30E3C">
        <w:rPr>
          <w:szCs w:val="24"/>
        </w:rPr>
        <w:t>Doe</w:t>
      </w:r>
      <w:r w:rsidR="00E6064F">
        <w:rPr>
          <w:szCs w:val="24"/>
        </w:rPr>
        <w:t xml:space="preserve"> was </w:t>
      </w:r>
      <w:r w:rsidR="009709FF">
        <w:rPr>
          <w:szCs w:val="24"/>
        </w:rPr>
        <w:t>charged with committing public assistance fraud as a second-degree felony</w:t>
      </w:r>
      <w:r w:rsidR="00EE4752">
        <w:rPr>
          <w:szCs w:val="24"/>
        </w:rPr>
        <w:t xml:space="preserve"> in the Third District Court</w:t>
      </w:r>
      <w:r w:rsidR="009709FF">
        <w:rPr>
          <w:szCs w:val="24"/>
        </w:rPr>
        <w:t xml:space="preserve">.  </w:t>
      </w:r>
      <w:r w:rsidR="00E6064F" w:rsidRPr="007379D0">
        <w:rPr>
          <w:i/>
          <w:szCs w:val="24"/>
        </w:rPr>
        <w:t>See</w:t>
      </w:r>
      <w:r w:rsidR="007379D0" w:rsidRPr="007379D0">
        <w:rPr>
          <w:i/>
          <w:szCs w:val="24"/>
        </w:rPr>
        <w:t xml:space="preserve"> </w:t>
      </w:r>
      <w:r w:rsidR="00BA213A">
        <w:rPr>
          <w:i/>
          <w:szCs w:val="24"/>
        </w:rPr>
        <w:t>Exhibit A</w:t>
      </w:r>
      <w:r w:rsidR="00BA213A" w:rsidRPr="00BA213A">
        <w:rPr>
          <w:iCs/>
          <w:szCs w:val="24"/>
        </w:rPr>
        <w:t>,</w:t>
      </w:r>
      <w:r w:rsidR="00BA213A">
        <w:rPr>
          <w:i/>
          <w:szCs w:val="24"/>
        </w:rPr>
        <w:t xml:space="preserve"> </w:t>
      </w:r>
      <w:r w:rsidR="007379D0" w:rsidRPr="007379D0">
        <w:rPr>
          <w:i/>
          <w:szCs w:val="24"/>
        </w:rPr>
        <w:t xml:space="preserve">Docket for </w:t>
      </w:r>
      <w:r w:rsidR="009709FF">
        <w:rPr>
          <w:i/>
          <w:szCs w:val="24"/>
        </w:rPr>
        <w:t>Third District</w:t>
      </w:r>
      <w:r w:rsidR="007379D0" w:rsidRPr="007379D0">
        <w:rPr>
          <w:i/>
          <w:szCs w:val="24"/>
        </w:rPr>
        <w:t xml:space="preserve"> Court case </w:t>
      </w:r>
      <w:r w:rsidR="00F30E3C">
        <w:rPr>
          <w:i/>
          <w:szCs w:val="24"/>
        </w:rPr>
        <w:t>000000000</w:t>
      </w:r>
      <w:r w:rsidR="00BA213A">
        <w:rPr>
          <w:szCs w:val="24"/>
        </w:rPr>
        <w:t xml:space="preserve">, at 1–2; </w:t>
      </w:r>
      <w:r w:rsidR="00BA213A" w:rsidRPr="00BA213A">
        <w:rPr>
          <w:i/>
          <w:iCs/>
          <w:szCs w:val="24"/>
        </w:rPr>
        <w:t>see Exhibit B</w:t>
      </w:r>
      <w:r w:rsidR="00BA213A">
        <w:rPr>
          <w:szCs w:val="24"/>
        </w:rPr>
        <w:t xml:space="preserve">, </w:t>
      </w:r>
      <w:r w:rsidR="00BA213A" w:rsidRPr="00BA213A">
        <w:rPr>
          <w:i/>
          <w:iCs/>
          <w:szCs w:val="24"/>
        </w:rPr>
        <w:t xml:space="preserve">Original Information from case </w:t>
      </w:r>
      <w:r w:rsidR="00F30E3C">
        <w:rPr>
          <w:i/>
          <w:iCs/>
          <w:szCs w:val="24"/>
        </w:rPr>
        <w:t>000000000</w:t>
      </w:r>
      <w:r w:rsidR="00BA213A">
        <w:rPr>
          <w:szCs w:val="24"/>
        </w:rPr>
        <w:t>.</w:t>
      </w:r>
      <w:r w:rsidR="007379D0">
        <w:rPr>
          <w:szCs w:val="24"/>
        </w:rPr>
        <w:t xml:space="preserve">  </w:t>
      </w:r>
    </w:p>
    <w:p w14:paraId="01ABF0F1" w14:textId="2B7BE270" w:rsidR="00BA213A" w:rsidRPr="00BA213A" w:rsidRDefault="00BA213A"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The Utah Department of Workforce Services was the investigating agency for case </w:t>
      </w:r>
      <w:r w:rsidR="00F30E3C">
        <w:rPr>
          <w:szCs w:val="24"/>
        </w:rPr>
        <w:t>000000000</w:t>
      </w:r>
      <w:r>
        <w:rPr>
          <w:szCs w:val="24"/>
        </w:rPr>
        <w:t xml:space="preserve">, and the Utah Attorney General’s Office was the prosecuting agency for case </w:t>
      </w:r>
      <w:r w:rsidR="00F30E3C">
        <w:rPr>
          <w:szCs w:val="24"/>
        </w:rPr>
        <w:t>000000000</w:t>
      </w:r>
      <w:r>
        <w:rPr>
          <w:szCs w:val="24"/>
        </w:rPr>
        <w:t xml:space="preserve">.  </w:t>
      </w:r>
      <w:r w:rsidRPr="007379D0">
        <w:rPr>
          <w:i/>
          <w:szCs w:val="24"/>
        </w:rPr>
        <w:t xml:space="preserve">See </w:t>
      </w:r>
      <w:r>
        <w:rPr>
          <w:i/>
          <w:szCs w:val="24"/>
        </w:rPr>
        <w:t>Exhibit A</w:t>
      </w:r>
      <w:r w:rsidRPr="00BA213A">
        <w:rPr>
          <w:iCs/>
          <w:szCs w:val="24"/>
        </w:rPr>
        <w:t>,</w:t>
      </w:r>
      <w:r>
        <w:rPr>
          <w:i/>
          <w:szCs w:val="24"/>
        </w:rPr>
        <w:t xml:space="preserve"> </w:t>
      </w:r>
      <w:r w:rsidRPr="007379D0">
        <w:rPr>
          <w:i/>
          <w:szCs w:val="24"/>
        </w:rPr>
        <w:t xml:space="preserve">Docket for </w:t>
      </w:r>
      <w:r>
        <w:rPr>
          <w:i/>
          <w:szCs w:val="24"/>
        </w:rPr>
        <w:t>Third District</w:t>
      </w:r>
      <w:r w:rsidRPr="007379D0">
        <w:rPr>
          <w:i/>
          <w:szCs w:val="24"/>
        </w:rPr>
        <w:t xml:space="preserve"> Court case </w:t>
      </w:r>
      <w:r w:rsidR="00F30E3C">
        <w:rPr>
          <w:i/>
          <w:szCs w:val="24"/>
        </w:rPr>
        <w:t>000000000</w:t>
      </w:r>
      <w:r>
        <w:rPr>
          <w:szCs w:val="24"/>
        </w:rPr>
        <w:t>, at 1</w:t>
      </w:r>
      <w:r w:rsidR="002460A9">
        <w:rPr>
          <w:szCs w:val="24"/>
        </w:rPr>
        <w:t xml:space="preserve"> (listing both agencies)</w:t>
      </w:r>
      <w:r>
        <w:rPr>
          <w:szCs w:val="24"/>
        </w:rPr>
        <w:t xml:space="preserve">. </w:t>
      </w:r>
    </w:p>
    <w:p w14:paraId="48868FA9" w14:textId="160006BE" w:rsidR="00BA213A" w:rsidRPr="007379D0" w:rsidRDefault="00BA213A"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t xml:space="preserve">Utah Department of Workforce Services case number </w:t>
      </w:r>
      <w:r w:rsidR="00F30E3C">
        <w:t>000000</w:t>
      </w:r>
      <w:r>
        <w:t xml:space="preserve"> was the law enforcement agency case number related to Third District Court case </w:t>
      </w:r>
      <w:r w:rsidR="00F30E3C">
        <w:t>000000000</w:t>
      </w:r>
      <w:r>
        <w:t xml:space="preserve">.  </w:t>
      </w:r>
      <w:r w:rsidRPr="00BA213A">
        <w:rPr>
          <w:i/>
          <w:iCs/>
        </w:rPr>
        <w:t xml:space="preserve">See </w:t>
      </w:r>
      <w:r w:rsidRPr="00BA213A">
        <w:rPr>
          <w:i/>
          <w:iCs/>
          <w:szCs w:val="24"/>
        </w:rPr>
        <w:t>Exhibit B</w:t>
      </w:r>
      <w:r>
        <w:rPr>
          <w:szCs w:val="24"/>
        </w:rPr>
        <w:t xml:space="preserve">, </w:t>
      </w:r>
      <w:r w:rsidRPr="00BA213A">
        <w:rPr>
          <w:i/>
          <w:iCs/>
          <w:szCs w:val="24"/>
        </w:rPr>
        <w:t xml:space="preserve">Original Information from case </w:t>
      </w:r>
      <w:r w:rsidR="00F30E3C">
        <w:rPr>
          <w:i/>
          <w:iCs/>
          <w:szCs w:val="24"/>
        </w:rPr>
        <w:t>000000000</w:t>
      </w:r>
      <w:r w:rsidRPr="00BA213A">
        <w:rPr>
          <w:szCs w:val="24"/>
        </w:rPr>
        <w:t>, at 1.</w:t>
      </w:r>
      <w:r w:rsidRPr="00BA213A">
        <w:rPr>
          <w:szCs w:val="24"/>
          <w:u w:val="single"/>
        </w:rPr>
        <w:t xml:space="preserve"> </w:t>
      </w:r>
    </w:p>
    <w:p w14:paraId="79325F9B" w14:textId="0775B9A5" w:rsidR="00CB06CE" w:rsidRPr="008D74C6" w:rsidRDefault="002460A9"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As</w:t>
      </w:r>
      <w:r w:rsidR="007379D0">
        <w:rPr>
          <w:szCs w:val="24"/>
        </w:rPr>
        <w:t xml:space="preserve"> the final resolution </w:t>
      </w:r>
      <w:r w:rsidR="003531E0">
        <w:rPr>
          <w:szCs w:val="24"/>
        </w:rPr>
        <w:t xml:space="preserve">of </w:t>
      </w:r>
      <w:r w:rsidR="009709FF">
        <w:rPr>
          <w:szCs w:val="24"/>
        </w:rPr>
        <w:t>Third Distric</w:t>
      </w:r>
      <w:r w:rsidR="00BA213A">
        <w:rPr>
          <w:szCs w:val="24"/>
        </w:rPr>
        <w:t>t Court</w:t>
      </w:r>
      <w:r w:rsidR="003531E0">
        <w:rPr>
          <w:szCs w:val="24"/>
        </w:rPr>
        <w:t xml:space="preserve"> case</w:t>
      </w:r>
      <w:r w:rsidR="00BA213A">
        <w:rPr>
          <w:szCs w:val="24"/>
        </w:rPr>
        <w:t xml:space="preserve"> </w:t>
      </w:r>
      <w:r w:rsidR="00F30E3C">
        <w:rPr>
          <w:szCs w:val="24"/>
        </w:rPr>
        <w:t>000000000</w:t>
      </w:r>
      <w:r w:rsidR="00CB06CE">
        <w:rPr>
          <w:szCs w:val="24"/>
        </w:rPr>
        <w:t xml:space="preserve">, Ms. </w:t>
      </w:r>
      <w:r w:rsidR="00F30E3C">
        <w:rPr>
          <w:szCs w:val="24"/>
        </w:rPr>
        <w:t>Doe</w:t>
      </w:r>
      <w:r w:rsidR="00BA213A">
        <w:rPr>
          <w:szCs w:val="24"/>
        </w:rPr>
        <w:t xml:space="preserve"> </w:t>
      </w:r>
      <w:r w:rsidR="003531E0">
        <w:rPr>
          <w:szCs w:val="24"/>
        </w:rPr>
        <w:t xml:space="preserve">entered a guilty plea to an amended charge of class </w:t>
      </w:r>
      <w:r w:rsidR="00BA213A">
        <w:rPr>
          <w:szCs w:val="24"/>
        </w:rPr>
        <w:t>A</w:t>
      </w:r>
      <w:r w:rsidR="003531E0">
        <w:rPr>
          <w:szCs w:val="24"/>
        </w:rPr>
        <w:t xml:space="preserve"> misdemeanor </w:t>
      </w:r>
      <w:r w:rsidR="00BA213A">
        <w:rPr>
          <w:szCs w:val="24"/>
        </w:rPr>
        <w:t>public assistance fraud</w:t>
      </w:r>
      <w:r w:rsidR="003531E0">
        <w:rPr>
          <w:szCs w:val="24"/>
        </w:rPr>
        <w:t xml:space="preserve">, amended from </w:t>
      </w:r>
      <w:r w:rsidR="00BA213A">
        <w:rPr>
          <w:szCs w:val="24"/>
        </w:rPr>
        <w:t>the second-degree felony</w:t>
      </w:r>
      <w:r w:rsidR="003531E0">
        <w:rPr>
          <w:szCs w:val="24"/>
        </w:rPr>
        <w:t xml:space="preserve">. </w:t>
      </w:r>
      <w:r w:rsidR="00AA12C6">
        <w:rPr>
          <w:szCs w:val="24"/>
        </w:rPr>
        <w:t xml:space="preserve"> </w:t>
      </w:r>
      <w:r w:rsidR="003531E0">
        <w:rPr>
          <w:i/>
          <w:szCs w:val="24"/>
        </w:rPr>
        <w:t xml:space="preserve">See Exhibit </w:t>
      </w:r>
      <w:r w:rsidR="00AA12C6">
        <w:rPr>
          <w:i/>
          <w:szCs w:val="24"/>
        </w:rPr>
        <w:t>C, Statement of Defendant in Support of Guilty Plea in Abeyance and Certificate of Counsel</w:t>
      </w:r>
      <w:r w:rsidR="00566882">
        <w:rPr>
          <w:i/>
          <w:szCs w:val="24"/>
        </w:rPr>
        <w:t xml:space="preserve"> from case </w:t>
      </w:r>
      <w:r w:rsidR="00F30E3C">
        <w:rPr>
          <w:i/>
          <w:szCs w:val="24"/>
        </w:rPr>
        <w:t>000000000</w:t>
      </w:r>
      <w:r w:rsidR="00274479">
        <w:rPr>
          <w:iCs/>
          <w:szCs w:val="24"/>
        </w:rPr>
        <w:t>.</w:t>
      </w:r>
    </w:p>
    <w:p w14:paraId="6468DADB" w14:textId="5E0766BE" w:rsidR="008D74C6" w:rsidRPr="00CB06CE" w:rsidRDefault="008D74C6" w:rsidP="004512F8">
      <w:pPr>
        <w:pStyle w:val="ListParagraph"/>
        <w:widowControl w:val="0"/>
        <w:numPr>
          <w:ilvl w:val="0"/>
          <w:numId w:val="14"/>
        </w:numPr>
        <w:tabs>
          <w:tab w:val="left" w:pos="1170"/>
        </w:tabs>
        <w:suppressAutoHyphens/>
        <w:spacing w:after="0" w:line="480" w:lineRule="auto"/>
        <w:contextualSpacing/>
        <w:jc w:val="both"/>
        <w:rPr>
          <w:szCs w:val="24"/>
          <w:u w:val="single"/>
        </w:rPr>
      </w:pPr>
      <w:r>
        <w:rPr>
          <w:szCs w:val="24"/>
        </w:rPr>
        <w:t xml:space="preserve">On certain conditions, including that Ms. </w:t>
      </w:r>
      <w:r w:rsidR="00F30E3C">
        <w:rPr>
          <w:szCs w:val="24"/>
        </w:rPr>
        <w:t>Doe</w:t>
      </w:r>
      <w:r>
        <w:rPr>
          <w:szCs w:val="24"/>
        </w:rPr>
        <w:t xml:space="preserve"> “</w:t>
      </w:r>
      <w:r w:rsidR="00274479">
        <w:rPr>
          <w:szCs w:val="24"/>
        </w:rPr>
        <w:t>[v]</w:t>
      </w:r>
      <w:proofErr w:type="spellStart"/>
      <w:r>
        <w:rPr>
          <w:szCs w:val="24"/>
        </w:rPr>
        <w:t>iolat</w:t>
      </w:r>
      <w:r w:rsidR="00274479">
        <w:rPr>
          <w:szCs w:val="24"/>
        </w:rPr>
        <w:t>e</w:t>
      </w:r>
      <w:proofErr w:type="spellEnd"/>
      <w:r w:rsidR="00274479">
        <w:rPr>
          <w:szCs w:val="24"/>
        </w:rPr>
        <w:t xml:space="preserve"> no laws</w:t>
      </w:r>
      <w:r>
        <w:rPr>
          <w:szCs w:val="24"/>
        </w:rPr>
        <w:t>,” her guilty plea to the amended charge of class A misdemeanor public assistance fraud was held in abeyance for a period of 36 months.</w:t>
      </w:r>
      <w:r w:rsidR="00274479">
        <w:rPr>
          <w:szCs w:val="24"/>
        </w:rPr>
        <w:t xml:space="preserve">  </w:t>
      </w:r>
      <w:r w:rsidR="00274479" w:rsidRPr="00274479">
        <w:rPr>
          <w:i/>
          <w:iCs/>
          <w:szCs w:val="24"/>
        </w:rPr>
        <w:t xml:space="preserve">See </w:t>
      </w:r>
      <w:r w:rsidR="00274479">
        <w:rPr>
          <w:i/>
          <w:szCs w:val="24"/>
        </w:rPr>
        <w:t>Exhibit D</w:t>
      </w:r>
      <w:r w:rsidR="00274479" w:rsidRPr="001E3200">
        <w:rPr>
          <w:iCs/>
          <w:szCs w:val="24"/>
        </w:rPr>
        <w:t xml:space="preserve">, </w:t>
      </w:r>
      <w:r w:rsidR="00274479" w:rsidRPr="001E3200">
        <w:rPr>
          <w:i/>
          <w:szCs w:val="24"/>
        </w:rPr>
        <w:t>Signed</w:t>
      </w:r>
      <w:r w:rsidR="00274479">
        <w:rPr>
          <w:iCs/>
          <w:szCs w:val="24"/>
        </w:rPr>
        <w:t xml:space="preserve"> </w:t>
      </w:r>
      <w:r w:rsidR="00274479" w:rsidRPr="001E3200">
        <w:rPr>
          <w:i/>
          <w:szCs w:val="24"/>
        </w:rPr>
        <w:t>September 27, 2019 Minute Entry f</w:t>
      </w:r>
      <w:r w:rsidR="00A84D39">
        <w:rPr>
          <w:i/>
          <w:szCs w:val="24"/>
        </w:rPr>
        <w:t>rom</w:t>
      </w:r>
      <w:r w:rsidR="00274479" w:rsidRPr="001E3200">
        <w:rPr>
          <w:i/>
          <w:szCs w:val="24"/>
        </w:rPr>
        <w:t xml:space="preserve"> case </w:t>
      </w:r>
      <w:r w:rsidR="00F30E3C">
        <w:rPr>
          <w:i/>
          <w:szCs w:val="24"/>
        </w:rPr>
        <w:t>000000000</w:t>
      </w:r>
      <w:r w:rsidR="00274479" w:rsidRPr="00274479">
        <w:rPr>
          <w:szCs w:val="24"/>
        </w:rPr>
        <w:t>.</w:t>
      </w:r>
      <w:r w:rsidR="00274479">
        <w:rPr>
          <w:szCs w:val="24"/>
        </w:rPr>
        <w:t xml:space="preserve"> </w:t>
      </w:r>
      <w:r w:rsidR="00274479" w:rsidRPr="001E3200">
        <w:rPr>
          <w:iCs/>
          <w:szCs w:val="24"/>
        </w:rPr>
        <w:t xml:space="preserve">  </w:t>
      </w:r>
      <w:r>
        <w:rPr>
          <w:szCs w:val="24"/>
        </w:rPr>
        <w:t xml:space="preserve"> </w:t>
      </w:r>
    </w:p>
    <w:p w14:paraId="40A00D53" w14:textId="77777777" w:rsidR="004512F8" w:rsidRPr="004512F8" w:rsidRDefault="004512F8" w:rsidP="004512F8">
      <w:pPr>
        <w:tabs>
          <w:tab w:val="left" w:pos="1170"/>
        </w:tabs>
        <w:spacing w:after="0" w:line="480" w:lineRule="auto"/>
        <w:ind w:left="0" w:right="0" w:firstLine="0"/>
        <w:jc w:val="center"/>
        <w:rPr>
          <w:b/>
          <w:bCs/>
          <w:szCs w:val="24"/>
          <w:u w:val="single"/>
        </w:rPr>
      </w:pPr>
      <w:r w:rsidRPr="004512F8">
        <w:rPr>
          <w:b/>
          <w:bCs/>
          <w:szCs w:val="24"/>
          <w:u w:val="single"/>
        </w:rPr>
        <w:lastRenderedPageBreak/>
        <w:t>ARGUMENT</w:t>
      </w:r>
    </w:p>
    <w:p w14:paraId="572C0E9B" w14:textId="5790937E" w:rsidR="00D70741"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THE </w:t>
      </w:r>
      <w:r w:rsidR="00897F6F">
        <w:rPr>
          <w:b/>
          <w:bCs/>
          <w:caps/>
          <w:szCs w:val="24"/>
        </w:rPr>
        <w:t xml:space="preserve">RECORDS </w:t>
      </w:r>
      <w:r w:rsidR="00EE4752">
        <w:rPr>
          <w:b/>
          <w:bCs/>
          <w:caps/>
          <w:szCs w:val="24"/>
        </w:rPr>
        <w:t xml:space="preserve">IDENTIFIED AND </w:t>
      </w:r>
      <w:r>
        <w:rPr>
          <w:b/>
          <w:bCs/>
          <w:caps/>
          <w:szCs w:val="24"/>
        </w:rPr>
        <w:t xml:space="preserve">REQUESTED IN THiS MOTION </w:t>
      </w:r>
    </w:p>
    <w:p w14:paraId="6D776246" w14:textId="509EF33F" w:rsidR="00EE4752"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ARE IMPEACHMENT MATERIAL </w:t>
      </w:r>
      <w:r w:rsidR="00EE4752">
        <w:rPr>
          <w:b/>
          <w:bCs/>
          <w:caps/>
          <w:szCs w:val="24"/>
        </w:rPr>
        <w:t xml:space="preserve">THAT </w:t>
      </w:r>
      <w:r>
        <w:rPr>
          <w:b/>
          <w:bCs/>
          <w:caps/>
          <w:szCs w:val="24"/>
        </w:rPr>
        <w:t xml:space="preserve">MR. </w:t>
      </w:r>
      <w:r w:rsidR="00F30E3C">
        <w:rPr>
          <w:b/>
          <w:bCs/>
          <w:caps/>
          <w:szCs w:val="24"/>
        </w:rPr>
        <w:t>DOE</w:t>
      </w:r>
      <w:r>
        <w:rPr>
          <w:b/>
          <w:bCs/>
          <w:caps/>
          <w:szCs w:val="24"/>
        </w:rPr>
        <w:t xml:space="preserve"> </w:t>
      </w:r>
    </w:p>
    <w:p w14:paraId="256626BC" w14:textId="1801FE02" w:rsidR="002C1C26" w:rsidRDefault="00D70741"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HAS THE RIGHT TO OBTAIN FOR uSe in </w:t>
      </w:r>
      <w:r w:rsidR="00897F6F">
        <w:rPr>
          <w:b/>
          <w:bCs/>
          <w:caps/>
          <w:szCs w:val="24"/>
        </w:rPr>
        <w:t xml:space="preserve">THE </w:t>
      </w:r>
    </w:p>
    <w:p w14:paraId="4AEE49FD" w14:textId="1959CEFB" w:rsidR="004512F8" w:rsidRPr="004512F8" w:rsidRDefault="00897F6F" w:rsidP="00D70741">
      <w:pPr>
        <w:pStyle w:val="ListParagraph"/>
        <w:widowControl w:val="0"/>
        <w:tabs>
          <w:tab w:val="left" w:pos="1170"/>
        </w:tabs>
        <w:suppressAutoHyphens/>
        <w:spacing w:after="0"/>
        <w:ind w:left="0" w:right="0" w:firstLine="0"/>
        <w:contextualSpacing/>
        <w:jc w:val="center"/>
        <w:rPr>
          <w:b/>
          <w:bCs/>
          <w:caps/>
          <w:szCs w:val="24"/>
        </w:rPr>
      </w:pPr>
      <w:r>
        <w:rPr>
          <w:b/>
          <w:bCs/>
          <w:caps/>
          <w:szCs w:val="24"/>
        </w:rPr>
        <w:t xml:space="preserve">PREPARATION OF HIS DEFENSE </w:t>
      </w:r>
    </w:p>
    <w:p w14:paraId="32995843" w14:textId="77777777" w:rsidR="004512F8" w:rsidRPr="004512F8" w:rsidRDefault="004512F8" w:rsidP="004512F8">
      <w:pPr>
        <w:numPr>
          <w:ilvl w:val="12"/>
          <w:numId w:val="0"/>
        </w:numPr>
        <w:tabs>
          <w:tab w:val="left" w:pos="1170"/>
        </w:tabs>
        <w:spacing w:after="0"/>
        <w:rPr>
          <w:szCs w:val="24"/>
        </w:rPr>
      </w:pPr>
    </w:p>
    <w:p w14:paraId="3E2E55BE" w14:textId="36ECA1A9" w:rsidR="002460A9" w:rsidRDefault="005773EB" w:rsidP="005773EB">
      <w:pPr>
        <w:pStyle w:val="NoSpacing"/>
        <w:spacing w:line="480" w:lineRule="auto"/>
        <w:ind w:left="0" w:right="0" w:firstLine="720"/>
        <w:jc w:val="both"/>
        <w:rPr>
          <w:szCs w:val="24"/>
        </w:rPr>
      </w:pPr>
      <w:r>
        <w:t>T</w:t>
      </w:r>
      <w:r w:rsidRPr="00542F53">
        <w:rPr>
          <w:szCs w:val="24"/>
        </w:rPr>
        <w:t xml:space="preserve">he United States and Utah Constitutions protect Mr. </w:t>
      </w:r>
      <w:r w:rsidR="00F30E3C">
        <w:rPr>
          <w:szCs w:val="24"/>
        </w:rPr>
        <w:t>Doe</w:t>
      </w:r>
      <w:r w:rsidRPr="00542F53">
        <w:rPr>
          <w:szCs w:val="24"/>
        </w:rPr>
        <w:t xml:space="preserve">’s right to meaningfully present a </w:t>
      </w:r>
      <w:r w:rsidRPr="00542F53">
        <w:rPr>
          <w:i/>
          <w:szCs w:val="24"/>
        </w:rPr>
        <w:t>complete</w:t>
      </w:r>
      <w:r w:rsidRPr="00542F53">
        <w:rPr>
          <w:szCs w:val="24"/>
        </w:rPr>
        <w:t xml:space="preserve"> defense and to confront the witnesses against him.  </w:t>
      </w:r>
      <w:r w:rsidRPr="00542F53">
        <w:rPr>
          <w:i/>
          <w:szCs w:val="24"/>
        </w:rPr>
        <w:t>Crane v. Kentucky</w:t>
      </w:r>
      <w:r w:rsidRPr="00542F53">
        <w:rPr>
          <w:szCs w:val="24"/>
        </w:rPr>
        <w:t xml:space="preserve">, 476 U.S. 683 (1986) (“Whether rooted in the Due Process Clause . . . or the Sixth Amendment . . . the Constitution guarantees criminal defendants ‘a meaningful opportunity to present a complete defense.’”); </w:t>
      </w:r>
      <w:r w:rsidRPr="005F4F00">
        <w:rPr>
          <w:i/>
          <w:szCs w:val="24"/>
        </w:rPr>
        <w:t>see, e.g.</w:t>
      </w:r>
      <w:r w:rsidRPr="005F4F00">
        <w:rPr>
          <w:szCs w:val="24"/>
        </w:rPr>
        <w:t>,</w:t>
      </w:r>
      <w:r w:rsidRPr="005053B5">
        <w:rPr>
          <w:szCs w:val="24"/>
        </w:rPr>
        <w:t xml:space="preserve"> </w:t>
      </w:r>
      <w:r w:rsidRPr="005F4F00">
        <w:rPr>
          <w:i/>
          <w:szCs w:val="24"/>
        </w:rPr>
        <w:t>State v. Fulton</w:t>
      </w:r>
      <w:r w:rsidRPr="005053B5">
        <w:rPr>
          <w:szCs w:val="24"/>
        </w:rPr>
        <w:t>, 742 P.2d 1208</w:t>
      </w:r>
      <w:r>
        <w:rPr>
          <w:szCs w:val="24"/>
        </w:rPr>
        <w:t xml:space="preserve"> (Utah 1987)</w:t>
      </w:r>
      <w:r w:rsidRPr="005053B5">
        <w:rPr>
          <w:szCs w:val="24"/>
        </w:rPr>
        <w:t xml:space="preserve">, cert. denied, 484 U.S. 1044 (1988) (recognizing right </w:t>
      </w:r>
      <w:r>
        <w:rPr>
          <w:szCs w:val="24"/>
        </w:rPr>
        <w:t xml:space="preserve">to a fair trial </w:t>
      </w:r>
      <w:r w:rsidRPr="005053B5">
        <w:rPr>
          <w:szCs w:val="24"/>
        </w:rPr>
        <w:t>under state and federal due process provisions);</w:t>
      </w:r>
      <w:r>
        <w:rPr>
          <w:szCs w:val="24"/>
        </w:rPr>
        <w:t xml:space="preserve"> </w:t>
      </w:r>
      <w:r w:rsidRPr="00542F53">
        <w:rPr>
          <w:i/>
          <w:szCs w:val="24"/>
        </w:rPr>
        <w:t>see also</w:t>
      </w:r>
      <w:r w:rsidRPr="00542F53">
        <w:rPr>
          <w:szCs w:val="24"/>
        </w:rPr>
        <w:t xml:space="preserve"> </w:t>
      </w:r>
      <w:r w:rsidRPr="00542F53">
        <w:rPr>
          <w:i/>
          <w:szCs w:val="24"/>
        </w:rPr>
        <w:t>State v. Kendrick</w:t>
      </w:r>
      <w:r w:rsidRPr="00542F53">
        <w:rPr>
          <w:szCs w:val="24"/>
        </w:rPr>
        <w:t xml:space="preserve">, 538 P.2d 313 (Utah 1975) (recognizing the right to confrontation under Utah Const. Art. I § 12); </w:t>
      </w:r>
      <w:r w:rsidRPr="00FD3E96">
        <w:rPr>
          <w:i/>
          <w:szCs w:val="24"/>
        </w:rPr>
        <w:t xml:space="preserve">see </w:t>
      </w:r>
      <w:r w:rsidRPr="00542F53">
        <w:rPr>
          <w:szCs w:val="24"/>
        </w:rPr>
        <w:t xml:space="preserve">Utah Const. Art. I § 7 (“No person shall be deprived of life, liberty or property, </w:t>
      </w:r>
      <w:r w:rsidR="006B4D62">
        <w:rPr>
          <w:szCs w:val="24"/>
        </w:rPr>
        <w:t xml:space="preserve">without due process of law.”).  </w:t>
      </w:r>
    </w:p>
    <w:p w14:paraId="3FDBC4A7" w14:textId="7DC9B4E9" w:rsidR="005773EB" w:rsidRDefault="005773EB" w:rsidP="005773EB">
      <w:pPr>
        <w:pStyle w:val="NoSpacing"/>
        <w:spacing w:line="480" w:lineRule="auto"/>
        <w:ind w:left="0" w:right="0" w:firstLine="720"/>
        <w:jc w:val="both"/>
      </w:pPr>
      <w:r>
        <w:rPr>
          <w:szCs w:val="24"/>
        </w:rPr>
        <w:t xml:space="preserve">Additionally, </w:t>
      </w:r>
      <w:r w:rsidR="002C1C26">
        <w:t>i</w:t>
      </w:r>
      <w:r>
        <w:t xml:space="preserve">n </w:t>
      </w:r>
      <w:r w:rsidRPr="008E2117">
        <w:rPr>
          <w:i/>
          <w:iCs/>
        </w:rPr>
        <w:t>Brady v. Maryland</w:t>
      </w:r>
      <w:r>
        <w:t xml:space="preserve">, the Supreme Court held that “the suppression by the prosecution of evidence favorable to an accused upon request violates due process where the evidence is material either to guilt or punishment.”  </w:t>
      </w:r>
      <w:r w:rsidR="002C1C26">
        <w:t>373 U.S. 83, 87 (1963).  T</w:t>
      </w:r>
      <w:r w:rsidR="00897F6F">
        <w:t>he U</w:t>
      </w:r>
      <w:r w:rsidR="00CD4900">
        <w:t>nited States</w:t>
      </w:r>
      <w:r w:rsidR="00897F6F">
        <w:t xml:space="preserve"> Supreme Court </w:t>
      </w:r>
      <w:r w:rsidR="002C1C26">
        <w:t xml:space="preserve">later </w:t>
      </w:r>
      <w:r w:rsidR="00897F6F">
        <w:t xml:space="preserve">extended its holding in </w:t>
      </w:r>
      <w:r w:rsidR="00897F6F">
        <w:rPr>
          <w:i/>
        </w:rPr>
        <w:t xml:space="preserve">Brady v. </w:t>
      </w:r>
      <w:r w:rsidR="00897F6F" w:rsidRPr="00897F6F">
        <w:rPr>
          <w:i/>
        </w:rPr>
        <w:t>Maryland</w:t>
      </w:r>
      <w:r w:rsidR="00897F6F">
        <w:t xml:space="preserve"> </w:t>
      </w:r>
      <w:r w:rsidR="00D203EC">
        <w:t xml:space="preserve">to include evidence that affects the credibility and/or reliability of a government witness stating, </w:t>
      </w:r>
      <w:r>
        <w:t xml:space="preserve">“[w]hen the ‘reliability of a given witness may well be determinative of guilt or innocence,’ nondisclosure of evidence affecting </w:t>
      </w:r>
      <w:r w:rsidR="006B4D62">
        <w:t xml:space="preserve">[that] </w:t>
      </w:r>
      <w:r>
        <w:t xml:space="preserve">credibility falls within this general rule.”  </w:t>
      </w:r>
      <w:r w:rsidR="002C1C26" w:rsidRPr="002C1C26">
        <w:rPr>
          <w:i/>
          <w:iCs/>
        </w:rPr>
        <w:t>Giglio v. United States</w:t>
      </w:r>
      <w:r w:rsidR="002C1C26">
        <w:t xml:space="preserve">, </w:t>
      </w:r>
      <w:r>
        <w:t xml:space="preserve">405 U.S. </w:t>
      </w:r>
      <w:r w:rsidR="00DF5D5D">
        <w:t xml:space="preserve">150, </w:t>
      </w:r>
      <w:r>
        <w:t xml:space="preserve">154 </w:t>
      </w:r>
      <w:r w:rsidR="00DF5D5D">
        <w:t>(</w:t>
      </w:r>
      <w:r w:rsidR="003A3C34">
        <w:t xml:space="preserve">1972) </w:t>
      </w:r>
      <w:r>
        <w:t xml:space="preserve">(quoting </w:t>
      </w:r>
      <w:proofErr w:type="spellStart"/>
      <w:r w:rsidRPr="008E2117">
        <w:rPr>
          <w:i/>
          <w:iCs/>
        </w:rPr>
        <w:t>Napue</w:t>
      </w:r>
      <w:proofErr w:type="spellEnd"/>
      <w:r w:rsidRPr="008E2117">
        <w:rPr>
          <w:i/>
          <w:iCs/>
        </w:rPr>
        <w:t xml:space="preserve"> v. Illinois</w:t>
      </w:r>
      <w:r>
        <w:t xml:space="preserve">, 360 U.S. 264, 269 (1959)).  This principle </w:t>
      </w:r>
      <w:r w:rsidR="006B4D62">
        <w:t xml:space="preserve">of required disclosure </w:t>
      </w:r>
      <w:r>
        <w:t xml:space="preserve">was reaffirmed in </w:t>
      </w:r>
      <w:r w:rsidRPr="008E2117">
        <w:rPr>
          <w:i/>
          <w:iCs/>
        </w:rPr>
        <w:t>United States v. Bagley</w:t>
      </w:r>
      <w:r>
        <w:t xml:space="preserve">, where the Supreme Court further explained that the </w:t>
      </w:r>
      <w:r w:rsidRPr="008E2117">
        <w:rPr>
          <w:i/>
          <w:iCs/>
        </w:rPr>
        <w:t xml:space="preserve">Brady </w:t>
      </w:r>
      <w:r>
        <w:t>rule extends to “[</w:t>
      </w:r>
      <w:proofErr w:type="spellStart"/>
      <w:r>
        <w:t>i</w:t>
      </w:r>
      <w:proofErr w:type="spellEnd"/>
      <w:r>
        <w:t>]impeachment evidence</w:t>
      </w:r>
      <w:r w:rsidR="006B4D62">
        <w:t xml:space="preserve"> . . . </w:t>
      </w:r>
      <w:r>
        <w:t xml:space="preserve">as well as exculpatory evidence . . . </w:t>
      </w:r>
      <w:r>
        <w:lastRenderedPageBreak/>
        <w:t xml:space="preserve">[because] if disclosed and used effectively, [impeachment evidence] may make the difference between conviction and acquittal.”  473 U.S. 667, 676 (1985). </w:t>
      </w:r>
    </w:p>
    <w:p w14:paraId="6D140AFD" w14:textId="04F5DCE4" w:rsidR="00CE75A3" w:rsidRDefault="003010D3" w:rsidP="005773EB">
      <w:pPr>
        <w:spacing w:after="0" w:line="480" w:lineRule="auto"/>
        <w:ind w:left="0" w:right="0" w:firstLine="720"/>
        <w:jc w:val="both"/>
      </w:pPr>
      <w:r>
        <w:t>The requested rec</w:t>
      </w:r>
      <w:r w:rsidR="00D70741">
        <w:t xml:space="preserve">ords are </w:t>
      </w:r>
      <w:r w:rsidR="003A3C34">
        <w:t xml:space="preserve">sought for the purpose of impeaching a </w:t>
      </w:r>
      <w:r w:rsidR="006B4D62">
        <w:t xml:space="preserve">key </w:t>
      </w:r>
      <w:r w:rsidR="003A3C34">
        <w:t>government witness</w:t>
      </w:r>
      <w:r w:rsidR="00EE4752">
        <w:t xml:space="preserve"> in the matter currently before this Court</w:t>
      </w:r>
      <w:r w:rsidR="003A3C34">
        <w:t xml:space="preserve">.  But they are </w:t>
      </w:r>
      <w:r w:rsidR="00D70741">
        <w:t>non-public records,</w:t>
      </w:r>
      <w:r>
        <w:t xml:space="preserve"> the release of </w:t>
      </w:r>
      <w:r w:rsidR="003A3C34">
        <w:t xml:space="preserve">which is controlled by </w:t>
      </w:r>
      <w:r>
        <w:t>the Government Records Access Management Act (“GRAMA”</w:t>
      </w:r>
      <w:r w:rsidR="00D70741">
        <w:t xml:space="preserve">), found in Utah </w:t>
      </w:r>
      <w:r w:rsidR="002C1C26">
        <w:t xml:space="preserve">Code </w:t>
      </w:r>
      <w:r w:rsidR="002460A9">
        <w:t xml:space="preserve">§§ 63G-2-101, </w:t>
      </w:r>
      <w:r w:rsidR="002460A9">
        <w:rPr>
          <w:i/>
        </w:rPr>
        <w:t>et seq</w:t>
      </w:r>
      <w:r>
        <w:t xml:space="preserve">. </w:t>
      </w:r>
      <w:r w:rsidR="001A408F">
        <w:t xml:space="preserve"> Police/initial contact reports</w:t>
      </w:r>
      <w:r w:rsidR="009F398F">
        <w:t xml:space="preserve"> </w:t>
      </w:r>
      <w:r w:rsidR="001A408F">
        <w:t xml:space="preserve">are defined in </w:t>
      </w:r>
      <w:r w:rsidR="00EE4752">
        <w:t>§</w:t>
      </w:r>
      <w:r w:rsidR="001A408F">
        <w:t xml:space="preserve"> 63G-2-103(14), and they are classified </w:t>
      </w:r>
      <w:r w:rsidR="001A408F" w:rsidRPr="00EE4752">
        <w:t>as protected</w:t>
      </w:r>
      <w:r w:rsidR="001A408F">
        <w:t xml:space="preserve"> records under </w:t>
      </w:r>
      <w:r w:rsidR="00EE4752">
        <w:t xml:space="preserve">§ </w:t>
      </w:r>
      <w:r w:rsidR="001A408F">
        <w:t xml:space="preserve">63G-2-305.  </w:t>
      </w:r>
      <w:r w:rsidR="001A408F" w:rsidRPr="001A408F">
        <w:rPr>
          <w:i/>
        </w:rPr>
        <w:t>See</w:t>
      </w:r>
      <w:r w:rsidR="001A408F">
        <w:t xml:space="preserve"> </w:t>
      </w:r>
      <w:r w:rsidR="00EE4752">
        <w:t xml:space="preserve">§ </w:t>
      </w:r>
      <w:r w:rsidR="002C1C26" w:rsidRPr="002C1C26">
        <w:rPr>
          <w:iCs/>
        </w:rPr>
        <w:t>63</w:t>
      </w:r>
      <w:r w:rsidR="001A408F" w:rsidRPr="002C1C26">
        <w:rPr>
          <w:iCs/>
        </w:rPr>
        <w:t>G-2-305(10)-(12), (51)(</w:t>
      </w:r>
      <w:proofErr w:type="gramStart"/>
      <w:r w:rsidR="001A408F" w:rsidRPr="002C1C26">
        <w:rPr>
          <w:iCs/>
        </w:rPr>
        <w:t>a)-(</w:t>
      </w:r>
      <w:proofErr w:type="gramEnd"/>
      <w:r w:rsidR="001A408F" w:rsidRPr="002C1C26">
        <w:rPr>
          <w:iCs/>
        </w:rPr>
        <w:t>b), (68) (</w:t>
      </w:r>
      <w:r w:rsidR="001A408F">
        <w:t>describing various records/information often found in police/initial contact reports).</w:t>
      </w:r>
      <w:r w:rsidR="00C93E0A">
        <w:t xml:space="preserve">  The other records/information sought are also likely classified as protected records because the content is similar in nature to that of police/initial contact reports.</w:t>
      </w:r>
      <w:r w:rsidR="001A408F">
        <w:t xml:space="preserve">  </w:t>
      </w:r>
      <w:r w:rsidR="00E24D44">
        <w:t xml:space="preserve">Because of this classification, </w:t>
      </w:r>
      <w:r w:rsidR="00D70741">
        <w:t xml:space="preserve">GRAMA requires that a court order be obtained before access to the records </w:t>
      </w:r>
      <w:r w:rsidR="006B4D62">
        <w:t>requested</w:t>
      </w:r>
      <w:r w:rsidR="00D70741">
        <w:t xml:space="preserve"> in this Motion may be granted.  </w:t>
      </w:r>
      <w:r w:rsidR="00C93E0A">
        <w:t xml:space="preserve">§ </w:t>
      </w:r>
      <w:r w:rsidR="00CE75A3">
        <w:t xml:space="preserve">63G-2-207(7) states that “[a] </w:t>
      </w:r>
      <w:r>
        <w:t xml:space="preserve">governmental entity </w:t>
      </w:r>
      <w:r w:rsidRPr="00CE75A3">
        <w:t>shall</w:t>
      </w:r>
      <w:r w:rsidR="00CE75A3">
        <w:t xml:space="preserve"> disclose a record </w:t>
      </w:r>
      <w:r>
        <w:t>pursuant to a court order</w:t>
      </w:r>
      <w:r w:rsidR="00CE75A3">
        <w:t xml:space="preserve"> signed by a judge from a court of competent jurisdiction, provided that: </w:t>
      </w:r>
    </w:p>
    <w:p w14:paraId="34F68153" w14:textId="77777777" w:rsidR="002828F6" w:rsidRDefault="003010D3" w:rsidP="002828F6">
      <w:pPr>
        <w:pStyle w:val="ListParagraph"/>
        <w:numPr>
          <w:ilvl w:val="0"/>
          <w:numId w:val="16"/>
        </w:numPr>
        <w:spacing w:after="0" w:line="276" w:lineRule="auto"/>
        <w:jc w:val="both"/>
      </w:pPr>
      <w:r w:rsidRPr="00535C22">
        <w:t>the record deals with a matter in controversy over which the court has</w:t>
      </w:r>
    </w:p>
    <w:p w14:paraId="6FCC18E7" w14:textId="77777777" w:rsidR="00CE75A3" w:rsidRDefault="003010D3" w:rsidP="002828F6">
      <w:pPr>
        <w:pStyle w:val="ListParagraph"/>
        <w:spacing w:after="0" w:line="276" w:lineRule="auto"/>
        <w:ind w:left="1080" w:firstLine="0"/>
        <w:jc w:val="both"/>
      </w:pPr>
      <w:r w:rsidRPr="00535C22">
        <w:t xml:space="preserve"> </w:t>
      </w:r>
      <w:proofErr w:type="gramStart"/>
      <w:r w:rsidRPr="00535C22">
        <w:t>jurisdiction</w:t>
      </w:r>
      <w:r>
        <w:t>;</w:t>
      </w:r>
      <w:proofErr w:type="gramEnd"/>
      <w:r>
        <w:t xml:space="preserve"> </w:t>
      </w:r>
    </w:p>
    <w:p w14:paraId="03E44843" w14:textId="77777777" w:rsidR="00CE75A3" w:rsidRDefault="003010D3" w:rsidP="002828F6">
      <w:pPr>
        <w:spacing w:after="0" w:line="276" w:lineRule="auto"/>
        <w:ind w:left="0" w:firstLine="720"/>
        <w:jc w:val="both"/>
      </w:pPr>
      <w:r>
        <w:t xml:space="preserve">(b) </w:t>
      </w:r>
      <w:r w:rsidRPr="00535C22">
        <w:t xml:space="preserve">the court has considered the merits of the request for access to the </w:t>
      </w:r>
      <w:proofErr w:type="gramStart"/>
      <w:r w:rsidRPr="00535C22">
        <w:t>record;</w:t>
      </w:r>
      <w:proofErr w:type="gramEnd"/>
      <w:r>
        <w:t xml:space="preserve"> </w:t>
      </w:r>
    </w:p>
    <w:p w14:paraId="67B4ED02" w14:textId="77777777" w:rsidR="00CE75A3" w:rsidRDefault="002828F6" w:rsidP="002828F6">
      <w:pPr>
        <w:spacing w:after="0" w:line="276" w:lineRule="auto"/>
        <w:ind w:left="1080" w:hanging="360"/>
        <w:jc w:val="both"/>
      </w:pPr>
      <w:r>
        <w:t xml:space="preserve">(c) </w:t>
      </w:r>
      <w:r w:rsidR="003010D3">
        <w:t>the court has considered and, where a</w:t>
      </w:r>
      <w:r>
        <w:t>ppropriate, limited the requeste</w:t>
      </w:r>
      <w:r w:rsidR="003010D3">
        <w:t xml:space="preserve">r’s use and further disclosure of the record </w:t>
      </w:r>
      <w:proofErr w:type="gramStart"/>
      <w:r w:rsidR="003010D3">
        <w:t>in order to</w:t>
      </w:r>
      <w:proofErr w:type="gramEnd"/>
      <w:r w:rsidR="003010D3">
        <w:t xml:space="preserve"> protect: </w:t>
      </w:r>
    </w:p>
    <w:p w14:paraId="22F5482F" w14:textId="77777777" w:rsidR="00CE75A3" w:rsidRDefault="003010D3" w:rsidP="002828F6">
      <w:pPr>
        <w:spacing w:after="0" w:line="276" w:lineRule="auto"/>
        <w:ind w:firstLine="720"/>
        <w:jc w:val="both"/>
      </w:pPr>
      <w:r>
        <w:t>(</w:t>
      </w:r>
      <w:proofErr w:type="spellStart"/>
      <w:r>
        <w:t>i</w:t>
      </w:r>
      <w:proofErr w:type="spellEnd"/>
      <w:r>
        <w:t xml:space="preserve">) privacy interests in the case of private or controlled </w:t>
      </w:r>
      <w:proofErr w:type="gramStart"/>
      <w:r>
        <w:t>records;</w:t>
      </w:r>
      <w:proofErr w:type="gramEnd"/>
    </w:p>
    <w:p w14:paraId="36DF007A" w14:textId="77777777" w:rsidR="00CE75A3" w:rsidRDefault="00CE75A3" w:rsidP="002828F6">
      <w:pPr>
        <w:spacing w:after="0" w:line="276" w:lineRule="auto"/>
        <w:ind w:firstLine="720"/>
        <w:jc w:val="both"/>
      </w:pPr>
      <w:r>
        <w:t xml:space="preserve">(ii) business confidentiality interests in the case . . .; and </w:t>
      </w:r>
    </w:p>
    <w:p w14:paraId="24221426" w14:textId="77777777" w:rsidR="002828F6" w:rsidRDefault="00CE75A3" w:rsidP="002828F6">
      <w:pPr>
        <w:spacing w:after="0" w:line="276" w:lineRule="auto"/>
        <w:ind w:firstLine="720"/>
        <w:jc w:val="both"/>
      </w:pPr>
      <w:r>
        <w:t>(iii)</w:t>
      </w:r>
      <w:r w:rsidR="003010D3">
        <w:t xml:space="preserve"> </w:t>
      </w:r>
      <w:r>
        <w:t>privacy interests or the public interest in the case of other protected</w:t>
      </w:r>
    </w:p>
    <w:p w14:paraId="4A6BC8C0" w14:textId="77777777" w:rsidR="00CE75A3" w:rsidRDefault="002828F6" w:rsidP="002828F6">
      <w:pPr>
        <w:spacing w:after="0" w:line="276" w:lineRule="auto"/>
        <w:ind w:firstLine="720"/>
        <w:jc w:val="both"/>
      </w:pPr>
      <w:r>
        <w:t xml:space="preserve">      </w:t>
      </w:r>
      <w:r w:rsidR="00CE75A3">
        <w:t xml:space="preserve"> </w:t>
      </w:r>
      <w:proofErr w:type="gramStart"/>
      <w:r w:rsidR="00CE75A3">
        <w:t>records;</w:t>
      </w:r>
      <w:proofErr w:type="gramEnd"/>
    </w:p>
    <w:p w14:paraId="24014A83" w14:textId="77777777" w:rsidR="00CE75A3" w:rsidRDefault="003010D3" w:rsidP="002828F6">
      <w:pPr>
        <w:spacing w:after="0" w:line="276" w:lineRule="auto"/>
        <w:ind w:left="1080" w:hanging="360"/>
        <w:jc w:val="both"/>
      </w:pPr>
      <w:r>
        <w:t xml:space="preserve">(d) to the extent the record is properly classified private, controlled, or protected, </w:t>
      </w:r>
      <w:r w:rsidRPr="001A408F">
        <w:rPr>
          <w:i/>
        </w:rPr>
        <w:t>the interests favoring access, considering limitations thereon, are greater than or equal to the interests favoring restriction of access</w:t>
      </w:r>
      <w:r>
        <w:t xml:space="preserve">; and </w:t>
      </w:r>
    </w:p>
    <w:p w14:paraId="6094587B" w14:textId="77777777" w:rsidR="00C30028" w:rsidRDefault="003010D3" w:rsidP="002828F6">
      <w:pPr>
        <w:spacing w:after="0" w:line="276" w:lineRule="auto"/>
        <w:ind w:left="1080" w:hanging="360"/>
        <w:jc w:val="both"/>
      </w:pPr>
      <w:r>
        <w:t xml:space="preserve">(e) where access is restricted by a rule, statute, or regulation referred to in </w:t>
      </w:r>
      <w:r w:rsidR="00CE75A3">
        <w:t>§</w:t>
      </w:r>
      <w:r>
        <w:t xml:space="preserve"> 63G-2-201(3)(b), the court has authority independent of this chapter to order disclosure.  </w:t>
      </w:r>
    </w:p>
    <w:p w14:paraId="36135F2B" w14:textId="77777777" w:rsidR="00C30028" w:rsidRDefault="00C30028" w:rsidP="002828F6">
      <w:pPr>
        <w:spacing w:after="0" w:line="276" w:lineRule="auto"/>
        <w:ind w:left="1080" w:hanging="360"/>
        <w:jc w:val="both"/>
      </w:pPr>
    </w:p>
    <w:p w14:paraId="2036D176" w14:textId="77777777" w:rsidR="00FC1EB9" w:rsidRDefault="003010D3" w:rsidP="00FC1EB9">
      <w:pPr>
        <w:spacing w:after="0" w:line="480" w:lineRule="auto"/>
        <w:ind w:left="0" w:firstLine="0"/>
        <w:jc w:val="both"/>
      </w:pPr>
      <w:r>
        <w:t>§ 63G-2-202(7)</w:t>
      </w:r>
      <w:r w:rsidR="001A408F">
        <w:t xml:space="preserve"> (</w:t>
      </w:r>
      <w:r w:rsidR="001A408F" w:rsidRPr="002C1C26">
        <w:rPr>
          <w:iCs/>
        </w:rPr>
        <w:t xml:space="preserve">emphasis </w:t>
      </w:r>
      <w:r w:rsidR="001A408F">
        <w:t>added)</w:t>
      </w:r>
      <w:r>
        <w:t>.</w:t>
      </w:r>
      <w:r w:rsidR="00C30028">
        <w:t xml:space="preserve">  </w:t>
      </w:r>
    </w:p>
    <w:p w14:paraId="720E515D" w14:textId="15B980EB" w:rsidR="006B4D62" w:rsidRDefault="00F417FA" w:rsidP="006B22D1">
      <w:pPr>
        <w:spacing w:after="0" w:line="480" w:lineRule="auto"/>
        <w:ind w:left="0" w:right="0" w:firstLine="0"/>
        <w:jc w:val="both"/>
      </w:pPr>
      <w:r>
        <w:tab/>
        <w:t>Here,</w:t>
      </w:r>
      <w:r w:rsidR="003A3C34">
        <w:t xml:space="preserve"> there is a matter in controversy before the Court; Mr. </w:t>
      </w:r>
      <w:r w:rsidR="00F30E3C">
        <w:t>Doe</w:t>
      </w:r>
      <w:r w:rsidR="003A3C34">
        <w:t xml:space="preserve"> has been accused of engaging in </w:t>
      </w:r>
      <w:r w:rsidR="002D7BC6">
        <w:t xml:space="preserve">criminal behavior, and multiple serious </w:t>
      </w:r>
      <w:r w:rsidR="003A3C34">
        <w:t xml:space="preserve">charges are pending against him in this </w:t>
      </w:r>
      <w:r w:rsidR="006B4D62">
        <w:t>case</w:t>
      </w:r>
      <w:r w:rsidR="003A3C34">
        <w:t xml:space="preserve">.  </w:t>
      </w:r>
    </w:p>
    <w:p w14:paraId="2A545127" w14:textId="24DA8B15" w:rsidR="006B4D62" w:rsidRDefault="003A3C34" w:rsidP="006B22D1">
      <w:pPr>
        <w:spacing w:after="0" w:line="480" w:lineRule="auto"/>
        <w:ind w:left="0" w:right="0" w:firstLine="720"/>
        <w:jc w:val="both"/>
      </w:pPr>
      <w:r>
        <w:t xml:space="preserve">The merits of the request </w:t>
      </w:r>
      <w:r w:rsidR="006B4D62">
        <w:t>made in this Motion w</w:t>
      </w:r>
      <w:r>
        <w:t xml:space="preserve">eigh </w:t>
      </w:r>
      <w:r w:rsidR="002D7BC6">
        <w:t xml:space="preserve">heavily </w:t>
      </w:r>
      <w:r>
        <w:t>in favor of the Court ordering disclosure of the record(s) because if the Court does not order disclosure</w:t>
      </w:r>
      <w:r w:rsidR="002C1C26">
        <w:t xml:space="preserve">, </w:t>
      </w:r>
      <w:r>
        <w:t xml:space="preserve">Mr. </w:t>
      </w:r>
      <w:r w:rsidR="00F30E3C">
        <w:t>Doe</w:t>
      </w:r>
      <w:r w:rsidR="00C93E0A">
        <w:t xml:space="preserve"> </w:t>
      </w:r>
      <w:r>
        <w:t xml:space="preserve">will be deprived of his right to a fair trial </w:t>
      </w:r>
      <w:r w:rsidR="009A7B23">
        <w:t xml:space="preserve">since </w:t>
      </w:r>
      <w:r w:rsidR="002D7BC6">
        <w:t xml:space="preserve">without the records </w:t>
      </w:r>
      <w:r w:rsidR="009A7B23">
        <w:t>his attorney w</w:t>
      </w:r>
      <w:r w:rsidR="002C1C26">
        <w:t>ill</w:t>
      </w:r>
      <w:r w:rsidR="009A7B23">
        <w:t xml:space="preserve"> be u</w:t>
      </w:r>
      <w:r>
        <w:t xml:space="preserve">nable to fully cross-examine the government’s most important witness—Ms. </w:t>
      </w:r>
      <w:r w:rsidR="00F30E3C">
        <w:t>Doe</w:t>
      </w:r>
      <w:r>
        <w:t xml:space="preserve">.  </w:t>
      </w:r>
      <w:r w:rsidR="006B4D62">
        <w:t xml:space="preserve">The allegations in this case are </w:t>
      </w:r>
      <w:r w:rsidR="009A7B23">
        <w:t xml:space="preserve">based on Ms. </w:t>
      </w:r>
      <w:r w:rsidR="00F30E3C">
        <w:t>Doe</w:t>
      </w:r>
      <w:r w:rsidR="00C93E0A">
        <w:t>’s</w:t>
      </w:r>
      <w:r w:rsidR="009A7B23">
        <w:t xml:space="preserve"> accusation </w:t>
      </w:r>
      <w:r w:rsidR="006B4D62">
        <w:t xml:space="preserve">that Mr. </w:t>
      </w:r>
      <w:r w:rsidR="00F30E3C">
        <w:t>Doe</w:t>
      </w:r>
      <w:r w:rsidR="006B4D62">
        <w:t xml:space="preserve"> committed </w:t>
      </w:r>
      <w:r w:rsidR="00F417FA">
        <w:t xml:space="preserve">various </w:t>
      </w:r>
      <w:r w:rsidR="006B4D62">
        <w:t xml:space="preserve">acts of </w:t>
      </w:r>
      <w:r w:rsidR="00F417FA">
        <w:t xml:space="preserve">domestic </w:t>
      </w:r>
      <w:r w:rsidR="006B4D62">
        <w:t xml:space="preserve">violence against </w:t>
      </w:r>
      <w:r w:rsidR="009A7B23">
        <w:t>h</w:t>
      </w:r>
      <w:r w:rsidR="00455363">
        <w:t>er</w:t>
      </w:r>
      <w:r w:rsidR="006B4D62">
        <w:t xml:space="preserve">.  The records </w:t>
      </w:r>
      <w:r w:rsidR="00455363">
        <w:t xml:space="preserve">requested in this Motion </w:t>
      </w:r>
      <w:r w:rsidR="006B4D62">
        <w:t xml:space="preserve">pertain to Ms. </w:t>
      </w:r>
      <w:r w:rsidR="00F30E3C">
        <w:t>Doe</w:t>
      </w:r>
      <w:r w:rsidR="00C93E0A">
        <w:t xml:space="preserve"> </w:t>
      </w:r>
      <w:r w:rsidR="006B4D62">
        <w:t xml:space="preserve">having been </w:t>
      </w:r>
      <w:r w:rsidR="00C93E0A">
        <w:t xml:space="preserve">convicted of committing fraud against the State of Utah to obtain public assistance.  </w:t>
      </w:r>
      <w:r w:rsidR="00325697">
        <w:t xml:space="preserve">Obtaining </w:t>
      </w:r>
      <w:r w:rsidR="00CE660B">
        <w:t xml:space="preserve">the records </w:t>
      </w:r>
      <w:r w:rsidR="00455363">
        <w:t xml:space="preserve">sought </w:t>
      </w:r>
      <w:r w:rsidR="00C93E0A">
        <w:t xml:space="preserve">in this Motion </w:t>
      </w:r>
      <w:r w:rsidR="00CE660B">
        <w:t xml:space="preserve">is critical to Mr. </w:t>
      </w:r>
      <w:r w:rsidR="00F30E3C">
        <w:t>Doe</w:t>
      </w:r>
      <w:r w:rsidR="00CE660B">
        <w:t>’s ability to present a complete defense</w:t>
      </w:r>
      <w:r w:rsidR="002D7BC6">
        <w:t xml:space="preserve"> because they affect Ms. </w:t>
      </w:r>
      <w:r w:rsidR="00F30E3C">
        <w:t>Doe</w:t>
      </w:r>
      <w:r w:rsidR="00C93E0A">
        <w:t>’s</w:t>
      </w:r>
      <w:r w:rsidR="002D7BC6">
        <w:t xml:space="preserve"> credibility</w:t>
      </w:r>
      <w:r w:rsidR="00325697">
        <w:t xml:space="preserve"> and/or reliability</w:t>
      </w:r>
      <w:r w:rsidR="00EE006E">
        <w:t xml:space="preserve">.  </w:t>
      </w:r>
      <w:r w:rsidR="00C93E0A">
        <w:t xml:space="preserve">Additionally, because the abeyance period is still open in case </w:t>
      </w:r>
      <w:r w:rsidR="00F30E3C">
        <w:t>000000000</w:t>
      </w:r>
      <w:r w:rsidR="00C93E0A">
        <w:t xml:space="preserve"> and one of the conditions is that Ms. </w:t>
      </w:r>
      <w:r w:rsidR="00F30E3C">
        <w:t>Doe</w:t>
      </w:r>
      <w:r w:rsidR="00C93E0A">
        <w:t xml:space="preserve"> have no new law violations, they show a motive to fabricate allegations against Mr. </w:t>
      </w:r>
      <w:r w:rsidR="00F30E3C">
        <w:t>Doe</w:t>
      </w:r>
      <w:r w:rsidR="00C93E0A">
        <w:t xml:space="preserve">; Mr. </w:t>
      </w:r>
      <w:r w:rsidR="00F30E3C">
        <w:t>Doe</w:t>
      </w:r>
      <w:r w:rsidR="00C93E0A">
        <w:t xml:space="preserve"> adamantly denies that </w:t>
      </w:r>
      <w:r w:rsidR="00325697">
        <w:t xml:space="preserve">he was the aggressor in </w:t>
      </w:r>
      <w:r w:rsidR="00325697" w:rsidRPr="00C93E0A">
        <w:rPr>
          <w:iCs/>
        </w:rPr>
        <w:t xml:space="preserve">this </w:t>
      </w:r>
      <w:r w:rsidR="00325697">
        <w:t xml:space="preserve">case or that he engaged in </w:t>
      </w:r>
      <w:r w:rsidR="00EE006E">
        <w:t xml:space="preserve">any of </w:t>
      </w:r>
      <w:r w:rsidR="00325697">
        <w:t xml:space="preserve">the </w:t>
      </w:r>
      <w:r w:rsidR="00C93E0A">
        <w:t>behavior that he has been ac</w:t>
      </w:r>
      <w:r w:rsidR="00325697">
        <w:t xml:space="preserve">cused </w:t>
      </w:r>
      <w:r w:rsidR="00C93E0A">
        <w:t>of in this matter</w:t>
      </w:r>
      <w:r w:rsidR="00325697">
        <w:t>.</w:t>
      </w:r>
      <w:r w:rsidR="00C93E0A">
        <w:t xml:space="preserve">  Mr. </w:t>
      </w:r>
      <w:r w:rsidR="00F30E3C">
        <w:t>Doe</w:t>
      </w:r>
      <w:r w:rsidR="00C93E0A">
        <w:t xml:space="preserve"> asserts that Ms. </w:t>
      </w:r>
      <w:r w:rsidR="00F30E3C">
        <w:t>Doe</w:t>
      </w:r>
      <w:r w:rsidR="00C93E0A">
        <w:t xml:space="preserve"> was the aggressor in this case, </w:t>
      </w:r>
      <w:r w:rsidR="00A56D28">
        <w:t xml:space="preserve">and </w:t>
      </w:r>
      <w:r w:rsidR="00C93E0A">
        <w:t xml:space="preserve">that her version of events </w:t>
      </w:r>
      <w:r w:rsidR="00A56D28">
        <w:t>from</w:t>
      </w:r>
      <w:r w:rsidR="00C93E0A">
        <w:t xml:space="preserve"> December 5, 2020 is not an accurate </w:t>
      </w:r>
      <w:r w:rsidR="00455363">
        <w:t>characterization</w:t>
      </w:r>
      <w:r w:rsidR="00C93E0A">
        <w:t xml:space="preserve"> of what </w:t>
      </w:r>
      <w:r w:rsidR="00A56D28">
        <w:t>occurred</w:t>
      </w:r>
      <w:r w:rsidR="00C93E0A">
        <w:t xml:space="preserve">.  </w:t>
      </w:r>
    </w:p>
    <w:p w14:paraId="7FB9FC16" w14:textId="028D6808" w:rsidR="00A16F95" w:rsidRDefault="00CE660B" w:rsidP="00F417FA">
      <w:pPr>
        <w:spacing w:after="0" w:line="480" w:lineRule="auto"/>
        <w:ind w:left="0" w:right="0" w:firstLine="720"/>
        <w:jc w:val="both"/>
      </w:pPr>
      <w:r>
        <w:t>T</w:t>
      </w:r>
      <w:r w:rsidR="003A3C34">
        <w:t xml:space="preserve">he Court can </w:t>
      </w:r>
      <w:r>
        <w:t xml:space="preserve">also </w:t>
      </w:r>
      <w:r w:rsidR="003A3C34">
        <w:t xml:space="preserve">order </w:t>
      </w:r>
      <w:r w:rsidR="00F417FA">
        <w:t xml:space="preserve">any </w:t>
      </w:r>
      <w:r w:rsidR="003A3C34">
        <w:t xml:space="preserve">limitations </w:t>
      </w:r>
      <w:r w:rsidR="00F417FA">
        <w:t xml:space="preserve">that </w:t>
      </w:r>
      <w:r w:rsidR="002D7BC6">
        <w:t xml:space="preserve">it deems </w:t>
      </w:r>
      <w:r w:rsidR="00F417FA">
        <w:t xml:space="preserve">appropriate regarding </w:t>
      </w:r>
      <w:r>
        <w:t>any further dissemination of the records</w:t>
      </w:r>
      <w:r w:rsidR="006B22D1">
        <w:t xml:space="preserve">, </w:t>
      </w:r>
      <w:r w:rsidR="003A3C34">
        <w:t>consistent with</w:t>
      </w:r>
      <w:r w:rsidR="00A56D28">
        <w:t xml:space="preserve"> §</w:t>
      </w:r>
      <w:r w:rsidR="003A3C34">
        <w:t xml:space="preserve"> 63G-2-202(7)(c)</w:t>
      </w:r>
      <w:r>
        <w:t xml:space="preserve">, </w:t>
      </w:r>
      <w:proofErr w:type="gramStart"/>
      <w:r>
        <w:t>in order to</w:t>
      </w:r>
      <w:proofErr w:type="gramEnd"/>
      <w:r>
        <w:t xml:space="preserve"> prevent any use of the requested records beyond </w:t>
      </w:r>
      <w:r w:rsidR="00F417FA">
        <w:t xml:space="preserve">the use that </w:t>
      </w:r>
      <w:r w:rsidR="002D7BC6">
        <w:t xml:space="preserve">Mr. </w:t>
      </w:r>
      <w:r w:rsidR="00F30E3C">
        <w:t>Doe</w:t>
      </w:r>
      <w:r w:rsidR="00A16F95">
        <w:t xml:space="preserve"> </w:t>
      </w:r>
      <w:r w:rsidR="00F417FA">
        <w:t>is requesting in this Motion</w:t>
      </w:r>
      <w:r w:rsidR="002D7BC6">
        <w:t xml:space="preserve">, which is to </w:t>
      </w:r>
      <w:r w:rsidR="00F417FA">
        <w:t>exercise his right to have a constitutionally adequate defense</w:t>
      </w:r>
      <w:r w:rsidR="003A3C34">
        <w:t xml:space="preserve">.  </w:t>
      </w:r>
    </w:p>
    <w:p w14:paraId="1D08DDAB" w14:textId="750C18BB" w:rsidR="009A7B23" w:rsidRDefault="009A7B23" w:rsidP="00F417FA">
      <w:pPr>
        <w:spacing w:after="0" w:line="480" w:lineRule="auto"/>
        <w:ind w:left="0" w:right="0" w:firstLine="720"/>
        <w:jc w:val="both"/>
      </w:pPr>
      <w:r>
        <w:lastRenderedPageBreak/>
        <w:t>And the interests</w:t>
      </w:r>
      <w:r w:rsidR="00C510DA">
        <w:t xml:space="preserve"> favoring Mr. </w:t>
      </w:r>
      <w:r w:rsidR="00F30E3C">
        <w:t>Doe</w:t>
      </w:r>
      <w:r w:rsidR="00A56D28">
        <w:t>’s</w:t>
      </w:r>
      <w:r w:rsidR="00C510DA">
        <w:t xml:space="preserve"> access to the records identified in this </w:t>
      </w:r>
      <w:r>
        <w:t xml:space="preserve">Motion are more than equal to, and </w:t>
      </w:r>
      <w:r w:rsidR="00C510DA">
        <w:t>in fact s</w:t>
      </w:r>
      <w:r>
        <w:t>ubstantially outweigh</w:t>
      </w:r>
      <w:r w:rsidR="00C510DA">
        <w:t>,</w:t>
      </w:r>
      <w:r>
        <w:t xml:space="preserve"> any interests favoring restriction of access.  The records requested </w:t>
      </w:r>
      <w:r w:rsidR="00C510DA">
        <w:t>in this Motion pertain to a</w:t>
      </w:r>
      <w:r w:rsidR="00A56D28">
        <w:t xml:space="preserve">n </w:t>
      </w:r>
      <w:r>
        <w:t xml:space="preserve">investigation </w:t>
      </w:r>
      <w:r w:rsidR="00455363">
        <w:t xml:space="preserve">that has </w:t>
      </w:r>
      <w:r>
        <w:t>concluded</w:t>
      </w:r>
      <w:r w:rsidR="00455363">
        <w:t xml:space="preserve"> and a court case which has been adjudicated</w:t>
      </w:r>
      <w:r w:rsidR="00A56D28">
        <w:t xml:space="preserve">.  The court record in case </w:t>
      </w:r>
      <w:r w:rsidR="00F30E3C">
        <w:t>000000000</w:t>
      </w:r>
      <w:r w:rsidR="00A56D28">
        <w:t xml:space="preserve"> </w:t>
      </w:r>
      <w:r w:rsidR="00325697">
        <w:t xml:space="preserve">is </w:t>
      </w:r>
      <w:r w:rsidR="00455363">
        <w:t>pu</w:t>
      </w:r>
      <w:r w:rsidR="00325697">
        <w:t>blic</w:t>
      </w:r>
      <w:r w:rsidR="00455363">
        <w:t>ly available information</w:t>
      </w:r>
      <w:r w:rsidR="00EE006E">
        <w:t>,</w:t>
      </w:r>
      <w:r w:rsidR="00325697">
        <w:t xml:space="preserve"> and </w:t>
      </w:r>
      <w:r w:rsidR="00455363">
        <w:t xml:space="preserve">much of the other </w:t>
      </w:r>
      <w:r w:rsidR="00325697">
        <w:t xml:space="preserve">information pertaining to the case was public, including any statement of facts or probable cause statement that may have been </w:t>
      </w:r>
      <w:r w:rsidR="0041646B">
        <w:t xml:space="preserve">read aloud during court proceedings. </w:t>
      </w:r>
      <w:r w:rsidR="00EE006E">
        <w:t xml:space="preserve"> </w:t>
      </w:r>
      <w:r w:rsidR="0041646B">
        <w:t xml:space="preserve">Thus, any harm to </w:t>
      </w:r>
      <w:r w:rsidR="00A56D28">
        <w:t xml:space="preserve">State of Utah, or to </w:t>
      </w:r>
      <w:r w:rsidR="0041646B">
        <w:t xml:space="preserve">Ms. </w:t>
      </w:r>
      <w:r w:rsidR="00F30E3C">
        <w:t>Doe</w:t>
      </w:r>
      <w:r w:rsidR="00A56D28">
        <w:t xml:space="preserve">, </w:t>
      </w:r>
      <w:r w:rsidR="0041646B">
        <w:t>from the requested disclosure is negligible</w:t>
      </w:r>
      <w:r w:rsidR="00EE006E">
        <w:t>,</w:t>
      </w:r>
      <w:r w:rsidR="0041646B">
        <w:t xml:space="preserve"> especially considering the limitations </w:t>
      </w:r>
      <w:r w:rsidR="00A56D28">
        <w:t xml:space="preserve">that </w:t>
      </w:r>
      <w:r w:rsidR="0041646B">
        <w:t xml:space="preserve">this Court can impose as to further dissemination. </w:t>
      </w:r>
      <w:r w:rsidR="00A56D28">
        <w:t xml:space="preserve"> </w:t>
      </w:r>
      <w:r>
        <w:t xml:space="preserve">Compared </w:t>
      </w:r>
      <w:r w:rsidR="00C510DA">
        <w:t>against</w:t>
      </w:r>
      <w:r>
        <w:t xml:space="preserve"> Mr. </w:t>
      </w:r>
      <w:r w:rsidR="00F30E3C">
        <w:t>Doe</w:t>
      </w:r>
      <w:r w:rsidR="00A56D28">
        <w:t>’s</w:t>
      </w:r>
      <w:r>
        <w:t xml:space="preserve"> </w:t>
      </w:r>
      <w:r w:rsidRPr="00C510DA">
        <w:rPr>
          <w:i/>
        </w:rPr>
        <w:t>current</w:t>
      </w:r>
      <w:r>
        <w:t xml:space="preserve"> state and federal constitutional right to a fair trial, </w:t>
      </w:r>
      <w:r w:rsidR="00C510DA">
        <w:t>the Court should allow access.</w:t>
      </w:r>
      <w:r>
        <w:t xml:space="preserve"> </w:t>
      </w:r>
    </w:p>
    <w:p w14:paraId="782C9E64" w14:textId="77777777" w:rsidR="004512F8" w:rsidRPr="004512F8" w:rsidRDefault="004512F8" w:rsidP="00215E4B">
      <w:pPr>
        <w:numPr>
          <w:ilvl w:val="12"/>
          <w:numId w:val="0"/>
        </w:numPr>
        <w:tabs>
          <w:tab w:val="left" w:pos="1170"/>
        </w:tabs>
        <w:spacing w:after="0" w:line="480" w:lineRule="auto"/>
        <w:ind w:right="0"/>
        <w:jc w:val="center"/>
        <w:rPr>
          <w:b/>
          <w:bCs/>
          <w:szCs w:val="24"/>
          <w:u w:val="single"/>
        </w:rPr>
      </w:pPr>
      <w:r w:rsidRPr="004512F8">
        <w:rPr>
          <w:b/>
          <w:bCs/>
          <w:szCs w:val="24"/>
          <w:u w:val="single"/>
        </w:rPr>
        <w:t>CONCLUSION</w:t>
      </w:r>
    </w:p>
    <w:p w14:paraId="62C56826" w14:textId="0E79884B" w:rsidR="004512F8" w:rsidRPr="004512F8" w:rsidRDefault="003425FF" w:rsidP="00215E4B">
      <w:pPr>
        <w:tabs>
          <w:tab w:val="left" w:pos="18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s>
        <w:spacing w:after="0" w:line="480" w:lineRule="auto"/>
        <w:ind w:left="0" w:right="0" w:firstLine="720"/>
        <w:jc w:val="both"/>
        <w:rPr>
          <w:szCs w:val="24"/>
        </w:rPr>
      </w:pPr>
      <w:r>
        <w:rPr>
          <w:szCs w:val="24"/>
        </w:rPr>
        <w:t xml:space="preserve">Mr. </w:t>
      </w:r>
      <w:r w:rsidR="00F30E3C">
        <w:rPr>
          <w:szCs w:val="24"/>
        </w:rPr>
        <w:t>Doe</w:t>
      </w:r>
      <w:r>
        <w:rPr>
          <w:szCs w:val="24"/>
        </w:rPr>
        <w:t xml:space="preserve"> </w:t>
      </w:r>
      <w:r w:rsidR="00941E98">
        <w:rPr>
          <w:szCs w:val="24"/>
        </w:rPr>
        <w:t>has the right to have his attorney fully and fairly cross-examine all government witnesses</w:t>
      </w:r>
      <w:r w:rsidR="00EE006E">
        <w:rPr>
          <w:szCs w:val="24"/>
        </w:rPr>
        <w:t>.  B</w:t>
      </w:r>
      <w:r w:rsidR="00941E98">
        <w:rPr>
          <w:szCs w:val="24"/>
        </w:rPr>
        <w:t xml:space="preserve">eing given access to the requested records is the only way in which full cross-examination of Ms. </w:t>
      </w:r>
      <w:r w:rsidR="00F30E3C">
        <w:rPr>
          <w:szCs w:val="24"/>
        </w:rPr>
        <w:t>Doe</w:t>
      </w:r>
      <w:r w:rsidR="00941E98">
        <w:rPr>
          <w:szCs w:val="24"/>
        </w:rPr>
        <w:t xml:space="preserve"> can occur</w:t>
      </w:r>
      <w:r w:rsidR="004512F8" w:rsidRPr="004512F8">
        <w:rPr>
          <w:szCs w:val="24"/>
        </w:rPr>
        <w:t>.  There</w:t>
      </w:r>
      <w:r w:rsidR="00941E98">
        <w:rPr>
          <w:szCs w:val="24"/>
        </w:rPr>
        <w:t xml:space="preserve">fore, </w:t>
      </w:r>
      <w:r w:rsidR="001B4642">
        <w:rPr>
          <w:szCs w:val="24"/>
        </w:rPr>
        <w:t xml:space="preserve">Mr. </w:t>
      </w:r>
      <w:r w:rsidR="00F30E3C">
        <w:rPr>
          <w:szCs w:val="24"/>
        </w:rPr>
        <w:t>Doe</w:t>
      </w:r>
      <w:r w:rsidR="00941E98">
        <w:rPr>
          <w:szCs w:val="24"/>
        </w:rPr>
        <w:t xml:space="preserve"> asks that the Court order the </w:t>
      </w:r>
      <w:r w:rsidR="00A56D28">
        <w:t>Utah Attorney General’s Office and the Utah Department of Workforce Services</w:t>
      </w:r>
      <w:r w:rsidR="00A56D28">
        <w:rPr>
          <w:szCs w:val="24"/>
        </w:rPr>
        <w:t xml:space="preserve"> </w:t>
      </w:r>
      <w:r w:rsidR="00941E98">
        <w:rPr>
          <w:szCs w:val="24"/>
        </w:rPr>
        <w:t>to disclose the requested records</w:t>
      </w:r>
      <w:r w:rsidR="006E5AF5">
        <w:rPr>
          <w:szCs w:val="24"/>
        </w:rPr>
        <w:t xml:space="preserve"> directly to </w:t>
      </w:r>
      <w:r w:rsidR="001B4642">
        <w:rPr>
          <w:szCs w:val="24"/>
        </w:rPr>
        <w:t>his</w:t>
      </w:r>
      <w:r w:rsidR="00A56D28">
        <w:rPr>
          <w:szCs w:val="24"/>
        </w:rPr>
        <w:t xml:space="preserve"> attorney</w:t>
      </w:r>
      <w:r w:rsidR="006E5AF5">
        <w:rPr>
          <w:szCs w:val="24"/>
        </w:rPr>
        <w:t xml:space="preserve">. </w:t>
      </w:r>
      <w:r w:rsidR="00455363">
        <w:rPr>
          <w:szCs w:val="24"/>
        </w:rPr>
        <w:t xml:space="preserve"> </w:t>
      </w:r>
      <w:r w:rsidR="006E5AF5">
        <w:rPr>
          <w:szCs w:val="24"/>
        </w:rPr>
        <w:t xml:space="preserve">In the alternative, the Court should construe this Motion as a Specific Discovery Request and order the State </w:t>
      </w:r>
      <w:r w:rsidR="00455363">
        <w:rPr>
          <w:szCs w:val="24"/>
        </w:rPr>
        <w:t xml:space="preserve">of Utah </w:t>
      </w:r>
      <w:r w:rsidR="006E5AF5">
        <w:rPr>
          <w:szCs w:val="24"/>
        </w:rPr>
        <w:t xml:space="preserve">to disclose the requested records to </w:t>
      </w:r>
      <w:r w:rsidR="00A56D28">
        <w:rPr>
          <w:szCs w:val="24"/>
        </w:rPr>
        <w:t xml:space="preserve">Mr. </w:t>
      </w:r>
      <w:r w:rsidR="00F30E3C">
        <w:rPr>
          <w:szCs w:val="24"/>
        </w:rPr>
        <w:t>Doe</w:t>
      </w:r>
      <w:r w:rsidR="00A56D28">
        <w:rPr>
          <w:szCs w:val="24"/>
        </w:rPr>
        <w:t>’s attorney</w:t>
      </w:r>
      <w:r w:rsidR="006E5AF5">
        <w:rPr>
          <w:szCs w:val="24"/>
        </w:rPr>
        <w:t xml:space="preserve"> pursuant to </w:t>
      </w:r>
      <w:r w:rsidR="006E5AF5">
        <w:rPr>
          <w:i/>
          <w:szCs w:val="24"/>
        </w:rPr>
        <w:t>Brady</w:t>
      </w:r>
      <w:r w:rsidR="006E5AF5">
        <w:rPr>
          <w:szCs w:val="24"/>
        </w:rPr>
        <w:t xml:space="preserve"> and </w:t>
      </w:r>
      <w:proofErr w:type="spellStart"/>
      <w:r w:rsidR="006E5AF5">
        <w:rPr>
          <w:i/>
          <w:szCs w:val="24"/>
        </w:rPr>
        <w:t>Gigilio</w:t>
      </w:r>
      <w:proofErr w:type="spellEnd"/>
      <w:r w:rsidR="00EE006E">
        <w:rPr>
          <w:szCs w:val="24"/>
        </w:rPr>
        <w:t xml:space="preserve">, </w:t>
      </w:r>
      <w:r w:rsidR="006E5AF5">
        <w:rPr>
          <w:szCs w:val="24"/>
        </w:rPr>
        <w:t>wherein the U</w:t>
      </w:r>
      <w:r w:rsidR="00385475">
        <w:rPr>
          <w:szCs w:val="24"/>
        </w:rPr>
        <w:t>nited States</w:t>
      </w:r>
      <w:r w:rsidR="006E5AF5">
        <w:rPr>
          <w:szCs w:val="24"/>
        </w:rPr>
        <w:t xml:space="preserve"> Supreme Court has found that the government must disclose and provide potential impeachment records to the defense</w:t>
      </w:r>
      <w:r w:rsidR="00941E98">
        <w:rPr>
          <w:szCs w:val="24"/>
        </w:rPr>
        <w:t xml:space="preserve">. </w:t>
      </w:r>
      <w:r>
        <w:rPr>
          <w:szCs w:val="24"/>
        </w:rPr>
        <w:t xml:space="preserve"> </w:t>
      </w:r>
    </w:p>
    <w:bookmarkEnd w:id="1"/>
    <w:p w14:paraId="4A396387" w14:textId="63484440" w:rsidR="0052273D" w:rsidRPr="00AE28A6" w:rsidRDefault="0052273D" w:rsidP="004512F8">
      <w:pPr>
        <w:pStyle w:val="BodyText"/>
        <w:spacing w:before="0" w:line="480" w:lineRule="auto"/>
        <w:ind w:right="-30" w:firstLine="720"/>
        <w:jc w:val="both"/>
      </w:pPr>
      <w:r>
        <w:t xml:space="preserve">DATED </w:t>
      </w:r>
      <w:r w:rsidR="001233B5">
        <w:t xml:space="preserve">this </w:t>
      </w:r>
      <w:r w:rsidR="00C8431A">
        <w:t>1</w:t>
      </w:r>
      <w:r w:rsidR="006325D4">
        <w:t>3</w:t>
      </w:r>
      <w:r w:rsidR="00941E98">
        <w:t>th</w:t>
      </w:r>
      <w:r w:rsidR="001233B5">
        <w:t xml:space="preserve"> </w:t>
      </w:r>
      <w:r w:rsidRPr="00AE28A6">
        <w:t xml:space="preserve">day </w:t>
      </w:r>
      <w:r w:rsidRPr="00061D38">
        <w:t xml:space="preserve">of </w:t>
      </w:r>
      <w:r w:rsidR="00941E98">
        <w:t>Ju</w:t>
      </w:r>
      <w:r w:rsidR="00A56D28">
        <w:t>ne</w:t>
      </w:r>
      <w:r w:rsidRPr="00061D38">
        <w:t>, 20</w:t>
      </w:r>
      <w:r w:rsidR="00A61042">
        <w:t>2</w:t>
      </w:r>
      <w:r w:rsidR="00A56D28">
        <w:t>1</w:t>
      </w:r>
      <w:r w:rsidR="003D5A3B">
        <w:t xml:space="preserve">.  </w:t>
      </w:r>
    </w:p>
    <w:p w14:paraId="7AD630CE" w14:textId="3D7342AE" w:rsidR="00F933B7" w:rsidRPr="006913BF" w:rsidRDefault="0052273D" w:rsidP="00F933B7">
      <w:pPr>
        <w:tabs>
          <w:tab w:val="left" w:pos="5760"/>
        </w:tabs>
        <w:spacing w:after="0"/>
        <w:ind w:left="5760" w:right="0" w:hanging="5040"/>
        <w:jc w:val="both"/>
        <w:rPr>
          <w:i/>
        </w:rPr>
      </w:pPr>
      <w:r w:rsidRPr="00AE28A6">
        <w:tab/>
      </w:r>
      <w:bookmarkStart w:id="3" w:name="_Hlk35780618"/>
      <w:r w:rsidR="00F933B7" w:rsidRPr="006913BF">
        <w:rPr>
          <w:i/>
          <w:u w:val="single"/>
        </w:rPr>
        <w:t>/s/ Benjamin R. Aldana</w:t>
      </w:r>
    </w:p>
    <w:p w14:paraId="061B55A3" w14:textId="77777777" w:rsidR="00F933B7" w:rsidRPr="00AE28A6" w:rsidRDefault="00F933B7" w:rsidP="00F933B7">
      <w:pPr>
        <w:tabs>
          <w:tab w:val="left" w:pos="5760"/>
        </w:tabs>
        <w:spacing w:after="0"/>
        <w:ind w:left="0" w:right="0" w:firstLine="0"/>
        <w:jc w:val="both"/>
      </w:pPr>
      <w:r w:rsidRPr="00AE28A6">
        <w:tab/>
      </w:r>
      <w:r>
        <w:t>Benjamin R. Aldana</w:t>
      </w:r>
    </w:p>
    <w:p w14:paraId="61B0F8FF" w14:textId="70E81D52" w:rsidR="007E1A0B" w:rsidRDefault="00F933B7" w:rsidP="00F933B7">
      <w:pPr>
        <w:tabs>
          <w:tab w:val="left" w:pos="5760"/>
        </w:tabs>
        <w:spacing w:after="0"/>
        <w:ind w:left="0" w:right="0" w:firstLine="0"/>
        <w:sectPr w:rsidR="007E1A0B" w:rsidSect="00C510DA">
          <w:footerReference w:type="default" r:id="rId8"/>
          <w:pgSz w:w="12240" w:h="15840" w:code="1"/>
          <w:pgMar w:top="1440" w:right="1440" w:bottom="1440" w:left="1440" w:header="720" w:footer="720" w:gutter="0"/>
          <w:cols w:space="720"/>
          <w:docGrid w:linePitch="360"/>
        </w:sectPr>
      </w:pPr>
      <w:r w:rsidRPr="00AE28A6">
        <w:tab/>
      </w:r>
      <w:r w:rsidRPr="00CA71AE">
        <w:t xml:space="preserve">Attorney for </w:t>
      </w:r>
      <w:r>
        <w:t xml:space="preserve">Mr. </w:t>
      </w:r>
      <w:r w:rsidR="00F30E3C">
        <w:t>Doe</w:t>
      </w:r>
    </w:p>
    <w:bookmarkEnd w:id="3"/>
    <w:p w14:paraId="5D4D43F9" w14:textId="77777777" w:rsidR="001233B5" w:rsidRPr="00E50C63" w:rsidRDefault="001233B5" w:rsidP="0013650F">
      <w:pPr>
        <w:ind w:left="0" w:right="0" w:firstLine="0"/>
        <w:jc w:val="center"/>
        <w:rPr>
          <w:u w:val="single"/>
        </w:rPr>
      </w:pPr>
      <w:r w:rsidRPr="00E50C63">
        <w:rPr>
          <w:u w:val="single"/>
        </w:rPr>
        <w:lastRenderedPageBreak/>
        <w:t>CERTIFICATE OF SERVICE</w:t>
      </w:r>
    </w:p>
    <w:p w14:paraId="78359287" w14:textId="3C338DF2" w:rsidR="001233B5" w:rsidRDefault="001233B5" w:rsidP="0013650F">
      <w:pPr>
        <w:pStyle w:val="Default"/>
        <w:spacing w:line="480" w:lineRule="auto"/>
        <w:ind w:firstLine="720"/>
        <w:jc w:val="both"/>
      </w:pPr>
      <w:r w:rsidRPr="00E50C63">
        <w:t xml:space="preserve">Via the court’s electronic filing </w:t>
      </w:r>
      <w:proofErr w:type="gramStart"/>
      <w:r w:rsidRPr="00E50C63">
        <w:t>system</w:t>
      </w:r>
      <w:proofErr w:type="gramEnd"/>
      <w:r w:rsidRPr="00E50C63">
        <w:t xml:space="preserve"> a copy of the foregoing was sent to the </w:t>
      </w:r>
      <w:r>
        <w:t>Utah County Attorney’s</w:t>
      </w:r>
      <w:r w:rsidRPr="00E50C63">
        <w:t xml:space="preserve"> Office, this </w:t>
      </w:r>
      <w:r w:rsidR="00A56D28">
        <w:t>13</w:t>
      </w:r>
      <w:r w:rsidR="00941E98">
        <w:t>th day of Ju</w:t>
      </w:r>
      <w:r w:rsidR="00A56D28">
        <w:t>ne</w:t>
      </w:r>
      <w:r w:rsidRPr="00E50C63">
        <w:t xml:space="preserve">, </w:t>
      </w:r>
      <w:r w:rsidRPr="00E50C63">
        <w:rPr>
          <w:noProof/>
        </w:rPr>
        <w:t>20</w:t>
      </w:r>
      <w:r w:rsidR="00A61042">
        <w:rPr>
          <w:noProof/>
        </w:rPr>
        <w:t>2</w:t>
      </w:r>
      <w:r w:rsidR="00A56D28">
        <w:rPr>
          <w:noProof/>
        </w:rPr>
        <w:t>1</w:t>
      </w:r>
      <w:r w:rsidRPr="00E50C63">
        <w:t>.</w:t>
      </w:r>
    </w:p>
    <w:p w14:paraId="4A9D55E9" w14:textId="487860A9" w:rsidR="00A56D28" w:rsidRDefault="00A56D28" w:rsidP="00AF4CA2">
      <w:pPr>
        <w:pStyle w:val="Default"/>
        <w:spacing w:line="276" w:lineRule="auto"/>
        <w:ind w:firstLine="720"/>
        <w:jc w:val="both"/>
        <w:rPr>
          <w:color w:val="auto"/>
        </w:rPr>
      </w:pPr>
      <w:r w:rsidRPr="00542F53">
        <w:rPr>
          <w:color w:val="auto"/>
        </w:rPr>
        <w:t>Additionally, the following individual</w:t>
      </w:r>
      <w:r w:rsidR="00176877">
        <w:rPr>
          <w:color w:val="auto"/>
        </w:rPr>
        <w:t>s</w:t>
      </w:r>
      <w:r>
        <w:rPr>
          <w:color w:val="auto"/>
        </w:rPr>
        <w:t xml:space="preserve"> w</w:t>
      </w:r>
      <w:r w:rsidR="00176877">
        <w:rPr>
          <w:color w:val="auto"/>
        </w:rPr>
        <w:t xml:space="preserve">ere </w:t>
      </w:r>
      <w:r w:rsidRPr="00542F53">
        <w:rPr>
          <w:color w:val="auto"/>
        </w:rPr>
        <w:t xml:space="preserve">served by email: </w:t>
      </w:r>
    </w:p>
    <w:p w14:paraId="4D2108BD" w14:textId="77777777" w:rsidR="00AF4CA2" w:rsidRPr="00542F53" w:rsidRDefault="00AF4CA2" w:rsidP="008409BA">
      <w:pPr>
        <w:pStyle w:val="Default"/>
        <w:ind w:firstLine="720"/>
        <w:jc w:val="both"/>
        <w:rPr>
          <w:color w:val="auto"/>
        </w:rPr>
      </w:pPr>
    </w:p>
    <w:p w14:paraId="10F59980" w14:textId="4981D427" w:rsidR="00A56D28" w:rsidRPr="00542F53" w:rsidRDefault="00A56D28" w:rsidP="00A56D28">
      <w:pPr>
        <w:pStyle w:val="Default"/>
        <w:spacing w:line="276" w:lineRule="auto"/>
        <w:ind w:firstLine="720"/>
        <w:jc w:val="both"/>
        <w:rPr>
          <w:color w:val="auto"/>
        </w:rPr>
      </w:pPr>
    </w:p>
    <w:p w14:paraId="59C39A98" w14:textId="1887A390" w:rsidR="00176877" w:rsidRDefault="00A56D28" w:rsidP="00A56D28">
      <w:pPr>
        <w:pStyle w:val="Default"/>
        <w:spacing w:line="276" w:lineRule="auto"/>
        <w:ind w:firstLine="720"/>
        <w:jc w:val="both"/>
        <w:rPr>
          <w:color w:val="auto"/>
        </w:rPr>
      </w:pPr>
      <w:r>
        <w:rPr>
          <w:color w:val="auto"/>
        </w:rPr>
        <w:t xml:space="preserve">Assistant Attorney General </w:t>
      </w:r>
    </w:p>
    <w:p w14:paraId="19E1A38C" w14:textId="14B4B436" w:rsidR="00176877" w:rsidRPr="00176877" w:rsidRDefault="00000000" w:rsidP="008409BA">
      <w:pPr>
        <w:spacing w:after="0"/>
        <w:ind w:left="0" w:right="0" w:firstLine="0"/>
        <w:rPr>
          <w:rFonts w:eastAsia="Times New Roman"/>
          <w:szCs w:val="24"/>
        </w:rPr>
      </w:pPr>
      <w:hyperlink r:id="rId9" w:history="1">
        <w:r w:rsidR="00176877" w:rsidRPr="00176877">
          <w:rPr>
            <w:rStyle w:val="Hyperlink"/>
            <w:rFonts w:ascii="Arial" w:eastAsia="Times New Roman" w:hAnsi="Arial" w:cs="Arial"/>
            <w:color w:val="auto"/>
            <w:sz w:val="26"/>
            <w:szCs w:val="26"/>
            <w:u w:val="none"/>
          </w:rPr>
          <w:br/>
        </w:r>
        <w:r w:rsidR="00176877" w:rsidRPr="00176877">
          <w:rPr>
            <w:rStyle w:val="Hyperlink"/>
            <w:color w:val="auto"/>
            <w:szCs w:val="24"/>
            <w:u w:val="none"/>
          </w:rPr>
          <w:tab/>
        </w:r>
      </w:hyperlink>
    </w:p>
    <w:p w14:paraId="475EEE91" w14:textId="631072D1" w:rsidR="00176877" w:rsidRDefault="00176877" w:rsidP="00A56D28">
      <w:pPr>
        <w:pStyle w:val="Default"/>
        <w:spacing w:line="276" w:lineRule="auto"/>
        <w:ind w:firstLine="720"/>
        <w:jc w:val="both"/>
        <w:rPr>
          <w:color w:val="auto"/>
        </w:rPr>
      </w:pPr>
      <w:r>
        <w:rPr>
          <w:color w:val="auto"/>
        </w:rPr>
        <w:t xml:space="preserve">Investigator </w:t>
      </w:r>
      <w:r w:rsidR="00F30E3C">
        <w:rPr>
          <w:color w:val="auto"/>
        </w:rPr>
        <w:t>from Workforce Services</w:t>
      </w:r>
    </w:p>
    <w:p w14:paraId="1BAE10B3" w14:textId="77777777" w:rsidR="00176877" w:rsidRDefault="00176877" w:rsidP="00A56D28">
      <w:pPr>
        <w:pStyle w:val="Default"/>
        <w:spacing w:line="276" w:lineRule="auto"/>
        <w:ind w:firstLine="720"/>
        <w:jc w:val="both"/>
      </w:pPr>
    </w:p>
    <w:p w14:paraId="3A433489" w14:textId="751BA414" w:rsidR="0042140A" w:rsidRDefault="0042140A" w:rsidP="0042140A">
      <w:pPr>
        <w:pStyle w:val="Default"/>
        <w:ind w:firstLine="720"/>
        <w:jc w:val="both"/>
      </w:pPr>
    </w:p>
    <w:p w14:paraId="407289F4" w14:textId="77777777" w:rsidR="00A56D28" w:rsidRDefault="00A56D28" w:rsidP="0042140A">
      <w:pPr>
        <w:pStyle w:val="Default"/>
        <w:ind w:firstLine="720"/>
        <w:jc w:val="both"/>
      </w:pPr>
    </w:p>
    <w:tbl>
      <w:tblPr>
        <w:tblStyle w:val="TableGrid"/>
        <w:tblW w:w="0" w:type="auto"/>
        <w:tblLook w:val="04A0" w:firstRow="1" w:lastRow="0" w:firstColumn="1" w:lastColumn="0" w:noHBand="0" w:noVBand="1"/>
      </w:tblPr>
      <w:tblGrid>
        <w:gridCol w:w="3192"/>
        <w:gridCol w:w="1596"/>
        <w:gridCol w:w="4788"/>
      </w:tblGrid>
      <w:tr w:rsidR="001233B5" w:rsidRPr="00E50C63" w14:paraId="2B6094D9" w14:textId="77777777" w:rsidTr="0096181D">
        <w:tc>
          <w:tcPr>
            <w:tcW w:w="3192" w:type="dxa"/>
            <w:tcBorders>
              <w:top w:val="nil"/>
              <w:left w:val="nil"/>
              <w:bottom w:val="nil"/>
              <w:right w:val="nil"/>
            </w:tcBorders>
          </w:tcPr>
          <w:p w14:paraId="3F435066" w14:textId="77777777" w:rsidR="001233B5" w:rsidRPr="00E50C63" w:rsidRDefault="001233B5" w:rsidP="001233B5">
            <w:pPr>
              <w:spacing w:after="0"/>
            </w:pPr>
          </w:p>
        </w:tc>
        <w:tc>
          <w:tcPr>
            <w:tcW w:w="1596" w:type="dxa"/>
            <w:tcBorders>
              <w:top w:val="nil"/>
              <w:left w:val="nil"/>
              <w:bottom w:val="nil"/>
              <w:right w:val="nil"/>
            </w:tcBorders>
          </w:tcPr>
          <w:p w14:paraId="147030B9" w14:textId="77777777" w:rsidR="001233B5" w:rsidRPr="00E50C63" w:rsidRDefault="001233B5" w:rsidP="001233B5">
            <w:pPr>
              <w:spacing w:after="0"/>
            </w:pPr>
          </w:p>
        </w:tc>
        <w:tc>
          <w:tcPr>
            <w:tcW w:w="4788" w:type="dxa"/>
            <w:tcBorders>
              <w:top w:val="nil"/>
              <w:left w:val="nil"/>
              <w:right w:val="nil"/>
            </w:tcBorders>
          </w:tcPr>
          <w:p w14:paraId="2F09F09D" w14:textId="77777777" w:rsidR="001233B5" w:rsidRPr="00E50C63" w:rsidRDefault="001233B5" w:rsidP="00806CA6">
            <w:pPr>
              <w:spacing w:after="0"/>
              <w:rPr>
                <w:i/>
              </w:rPr>
            </w:pPr>
            <w:r w:rsidRPr="00E50C63">
              <w:rPr>
                <w:i/>
              </w:rPr>
              <w:t xml:space="preserve">/s/ </w:t>
            </w:r>
            <w:r w:rsidR="00806CA6">
              <w:rPr>
                <w:i/>
              </w:rPr>
              <w:t>Benjamin R. Aldana</w:t>
            </w:r>
          </w:p>
        </w:tc>
      </w:tr>
    </w:tbl>
    <w:p w14:paraId="333B0C32" w14:textId="77777777" w:rsidR="001233B5" w:rsidRDefault="001233B5" w:rsidP="001233B5">
      <w:pPr>
        <w:spacing w:after="0"/>
      </w:pPr>
    </w:p>
    <w:sectPr w:rsidR="001233B5" w:rsidSect="00A41531">
      <w:headerReference w:type="default" r:id="rId10"/>
      <w:footerReference w:type="default" r:id="rId11"/>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CCD7" w14:textId="77777777" w:rsidR="00291191" w:rsidRDefault="00291191" w:rsidP="00BD02A9">
      <w:pPr>
        <w:spacing w:after="0"/>
      </w:pPr>
      <w:r>
        <w:separator/>
      </w:r>
    </w:p>
  </w:endnote>
  <w:endnote w:type="continuationSeparator" w:id="0">
    <w:p w14:paraId="765279F7" w14:textId="77777777" w:rsidR="00291191" w:rsidRDefault="00291191" w:rsidP="00BD0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7351"/>
      <w:docPartObj>
        <w:docPartGallery w:val="Page Numbers (Bottom of Page)"/>
        <w:docPartUnique/>
      </w:docPartObj>
    </w:sdtPr>
    <w:sdtEndPr>
      <w:rPr>
        <w:noProof/>
      </w:rPr>
    </w:sdtEndPr>
    <w:sdtContent>
      <w:p w14:paraId="0E798432" w14:textId="77777777" w:rsidR="00325697" w:rsidRDefault="00C51971" w:rsidP="00046CCF">
        <w:pPr>
          <w:pStyle w:val="Footer"/>
          <w:spacing w:before="240" w:after="0"/>
          <w:ind w:right="0"/>
          <w:jc w:val="center"/>
        </w:pPr>
        <w:r>
          <w:fldChar w:fldCharType="begin"/>
        </w:r>
        <w:r>
          <w:instrText xml:space="preserve"> PAGE   \* MERGEFORMAT </w:instrText>
        </w:r>
        <w:r>
          <w:fldChar w:fldCharType="separate"/>
        </w:r>
        <w:r w:rsidR="006E5AF5">
          <w:rPr>
            <w:noProof/>
          </w:rPr>
          <w:t>7</w:t>
        </w:r>
        <w:r>
          <w:rPr>
            <w:noProof/>
          </w:rPr>
          <w:fldChar w:fldCharType="end"/>
        </w:r>
      </w:p>
    </w:sdtContent>
  </w:sdt>
  <w:p w14:paraId="66D12676" w14:textId="77777777" w:rsidR="00325697" w:rsidRDefault="0032569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5242" w14:textId="77777777" w:rsidR="00325697" w:rsidRDefault="00325697">
    <w:pPr>
      <w:pStyle w:val="Footer"/>
      <w:jc w:val="center"/>
    </w:pPr>
  </w:p>
  <w:p w14:paraId="7C3AA9C1" w14:textId="77777777" w:rsidR="00325697" w:rsidRDefault="003256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A9C6" w14:textId="77777777" w:rsidR="00291191" w:rsidRDefault="00291191" w:rsidP="00BD02A9">
      <w:pPr>
        <w:spacing w:after="0"/>
      </w:pPr>
      <w:r>
        <w:separator/>
      </w:r>
    </w:p>
  </w:footnote>
  <w:footnote w:type="continuationSeparator" w:id="0">
    <w:p w14:paraId="5972F5B0" w14:textId="77777777" w:rsidR="00291191" w:rsidRDefault="00291191" w:rsidP="00BD0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BB6F" w14:textId="77777777" w:rsidR="00325697" w:rsidRDefault="00325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EC"/>
    <w:multiLevelType w:val="hybridMultilevel"/>
    <w:tmpl w:val="1C78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3460"/>
    <w:multiLevelType w:val="hybridMultilevel"/>
    <w:tmpl w:val="F7063684"/>
    <w:lvl w:ilvl="0" w:tplc="F7D665D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27DE"/>
    <w:multiLevelType w:val="hybridMultilevel"/>
    <w:tmpl w:val="38743FEC"/>
    <w:lvl w:ilvl="0" w:tplc="D740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3F87"/>
    <w:multiLevelType w:val="hybridMultilevel"/>
    <w:tmpl w:val="4300B0FC"/>
    <w:lvl w:ilvl="0" w:tplc="D1B24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155A5"/>
    <w:multiLevelType w:val="hybridMultilevel"/>
    <w:tmpl w:val="B2725F56"/>
    <w:lvl w:ilvl="0" w:tplc="8FC63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E317BA"/>
    <w:multiLevelType w:val="hybridMultilevel"/>
    <w:tmpl w:val="4A8C5EC6"/>
    <w:lvl w:ilvl="0" w:tplc="CB7E6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228"/>
    <w:multiLevelType w:val="hybridMultilevel"/>
    <w:tmpl w:val="08D41F7C"/>
    <w:lvl w:ilvl="0" w:tplc="2D3840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43969"/>
    <w:multiLevelType w:val="hybridMultilevel"/>
    <w:tmpl w:val="5396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F2F97"/>
    <w:multiLevelType w:val="hybridMultilevel"/>
    <w:tmpl w:val="796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A0A30"/>
    <w:multiLevelType w:val="hybridMultilevel"/>
    <w:tmpl w:val="5D725852"/>
    <w:lvl w:ilvl="0" w:tplc="30C43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249BA"/>
    <w:multiLevelType w:val="hybridMultilevel"/>
    <w:tmpl w:val="62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B240B"/>
    <w:multiLevelType w:val="hybridMultilevel"/>
    <w:tmpl w:val="CC4AC1E6"/>
    <w:lvl w:ilvl="0" w:tplc="8146E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51EF0"/>
    <w:multiLevelType w:val="hybridMultilevel"/>
    <w:tmpl w:val="467218EC"/>
    <w:lvl w:ilvl="0" w:tplc="5A5266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16E73"/>
    <w:multiLevelType w:val="hybridMultilevel"/>
    <w:tmpl w:val="263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C2480"/>
    <w:multiLevelType w:val="hybridMultilevel"/>
    <w:tmpl w:val="F52096A6"/>
    <w:lvl w:ilvl="0" w:tplc="552CE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C59DB"/>
    <w:multiLevelType w:val="hybridMultilevel"/>
    <w:tmpl w:val="FD7C0D8C"/>
    <w:lvl w:ilvl="0" w:tplc="3B42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0699638">
    <w:abstractNumId w:val="0"/>
  </w:num>
  <w:num w:numId="2" w16cid:durableId="114561492">
    <w:abstractNumId w:val="2"/>
  </w:num>
  <w:num w:numId="3" w16cid:durableId="95563608">
    <w:abstractNumId w:val="6"/>
  </w:num>
  <w:num w:numId="4" w16cid:durableId="1825925735">
    <w:abstractNumId w:val="10"/>
  </w:num>
  <w:num w:numId="5" w16cid:durableId="2071348027">
    <w:abstractNumId w:val="5"/>
  </w:num>
  <w:num w:numId="6" w16cid:durableId="61416960">
    <w:abstractNumId w:val="3"/>
  </w:num>
  <w:num w:numId="7" w16cid:durableId="1396005121">
    <w:abstractNumId w:val="9"/>
  </w:num>
  <w:num w:numId="8" w16cid:durableId="749081044">
    <w:abstractNumId w:val="14"/>
  </w:num>
  <w:num w:numId="9" w16cid:durableId="516698057">
    <w:abstractNumId w:val="11"/>
  </w:num>
  <w:num w:numId="10" w16cid:durableId="1135561924">
    <w:abstractNumId w:val="12"/>
  </w:num>
  <w:num w:numId="11" w16cid:durableId="578058924">
    <w:abstractNumId w:val="8"/>
  </w:num>
  <w:num w:numId="12" w16cid:durableId="1238636750">
    <w:abstractNumId w:val="13"/>
  </w:num>
  <w:num w:numId="13" w16cid:durableId="1760566763">
    <w:abstractNumId w:val="1"/>
  </w:num>
  <w:num w:numId="14" w16cid:durableId="671223311">
    <w:abstractNumId w:val="7"/>
  </w:num>
  <w:num w:numId="15" w16cid:durableId="1459105703">
    <w:abstractNumId w:val="15"/>
  </w:num>
  <w:num w:numId="16" w16cid:durableId="40516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TQ1MTc0MzQ0NjcyMTdQ0lEKTi0uzszPAykwNq8FAEIlHvgtAAAA"/>
  </w:docVars>
  <w:rsids>
    <w:rsidRoot w:val="00BD02A9"/>
    <w:rsid w:val="000003A5"/>
    <w:rsid w:val="00000A39"/>
    <w:rsid w:val="000028D9"/>
    <w:rsid w:val="00004188"/>
    <w:rsid w:val="00015321"/>
    <w:rsid w:val="000160CC"/>
    <w:rsid w:val="00017368"/>
    <w:rsid w:val="000214C2"/>
    <w:rsid w:val="00025FC5"/>
    <w:rsid w:val="00026A33"/>
    <w:rsid w:val="00027C7E"/>
    <w:rsid w:val="000315FC"/>
    <w:rsid w:val="000322CD"/>
    <w:rsid w:val="0003379F"/>
    <w:rsid w:val="000353F0"/>
    <w:rsid w:val="00037E27"/>
    <w:rsid w:val="000459AD"/>
    <w:rsid w:val="00046CCF"/>
    <w:rsid w:val="00047C89"/>
    <w:rsid w:val="00050A11"/>
    <w:rsid w:val="0005301D"/>
    <w:rsid w:val="00056DED"/>
    <w:rsid w:val="0006100C"/>
    <w:rsid w:val="00061290"/>
    <w:rsid w:val="0006291F"/>
    <w:rsid w:val="0006641A"/>
    <w:rsid w:val="000666B1"/>
    <w:rsid w:val="00074754"/>
    <w:rsid w:val="00080E31"/>
    <w:rsid w:val="00082A73"/>
    <w:rsid w:val="00083503"/>
    <w:rsid w:val="000856A3"/>
    <w:rsid w:val="00085B7C"/>
    <w:rsid w:val="00094E7F"/>
    <w:rsid w:val="00095B9E"/>
    <w:rsid w:val="00096743"/>
    <w:rsid w:val="00097683"/>
    <w:rsid w:val="000A6091"/>
    <w:rsid w:val="000A6ACD"/>
    <w:rsid w:val="000A732A"/>
    <w:rsid w:val="000A771D"/>
    <w:rsid w:val="000B0ED7"/>
    <w:rsid w:val="000C052E"/>
    <w:rsid w:val="000C09C6"/>
    <w:rsid w:val="000C4098"/>
    <w:rsid w:val="000C50BD"/>
    <w:rsid w:val="000D2857"/>
    <w:rsid w:val="000D2E2A"/>
    <w:rsid w:val="000D40E5"/>
    <w:rsid w:val="000D4D5F"/>
    <w:rsid w:val="000D4FF5"/>
    <w:rsid w:val="000D5F0F"/>
    <w:rsid w:val="000E4FA1"/>
    <w:rsid w:val="000E7F40"/>
    <w:rsid w:val="000F052F"/>
    <w:rsid w:val="000F15DF"/>
    <w:rsid w:val="000F176F"/>
    <w:rsid w:val="000F2B2D"/>
    <w:rsid w:val="000F4345"/>
    <w:rsid w:val="000F5DA3"/>
    <w:rsid w:val="00102187"/>
    <w:rsid w:val="0011054A"/>
    <w:rsid w:val="00114366"/>
    <w:rsid w:val="001143DD"/>
    <w:rsid w:val="00115B59"/>
    <w:rsid w:val="00116D6E"/>
    <w:rsid w:val="00117395"/>
    <w:rsid w:val="001232A0"/>
    <w:rsid w:val="001233B5"/>
    <w:rsid w:val="00124B1E"/>
    <w:rsid w:val="001305EC"/>
    <w:rsid w:val="001307FB"/>
    <w:rsid w:val="00132E2C"/>
    <w:rsid w:val="00133612"/>
    <w:rsid w:val="0013370F"/>
    <w:rsid w:val="0013477A"/>
    <w:rsid w:val="0013650F"/>
    <w:rsid w:val="00136892"/>
    <w:rsid w:val="001368E6"/>
    <w:rsid w:val="00137628"/>
    <w:rsid w:val="00140316"/>
    <w:rsid w:val="00141A63"/>
    <w:rsid w:val="00145146"/>
    <w:rsid w:val="001452E7"/>
    <w:rsid w:val="00147588"/>
    <w:rsid w:val="00151D07"/>
    <w:rsid w:val="0016081B"/>
    <w:rsid w:val="001665AC"/>
    <w:rsid w:val="0017043E"/>
    <w:rsid w:val="00171F57"/>
    <w:rsid w:val="00173E27"/>
    <w:rsid w:val="001746D5"/>
    <w:rsid w:val="00176877"/>
    <w:rsid w:val="0018330B"/>
    <w:rsid w:val="00184E15"/>
    <w:rsid w:val="0018790E"/>
    <w:rsid w:val="00187996"/>
    <w:rsid w:val="00191895"/>
    <w:rsid w:val="00191A5B"/>
    <w:rsid w:val="00192945"/>
    <w:rsid w:val="00194793"/>
    <w:rsid w:val="0019788C"/>
    <w:rsid w:val="001A408F"/>
    <w:rsid w:val="001A4265"/>
    <w:rsid w:val="001A5B29"/>
    <w:rsid w:val="001A5B56"/>
    <w:rsid w:val="001B04BE"/>
    <w:rsid w:val="001B0979"/>
    <w:rsid w:val="001B2E08"/>
    <w:rsid w:val="001B3263"/>
    <w:rsid w:val="001B4642"/>
    <w:rsid w:val="001B7A82"/>
    <w:rsid w:val="001C2A4A"/>
    <w:rsid w:val="001C389B"/>
    <w:rsid w:val="001C6364"/>
    <w:rsid w:val="001C6C04"/>
    <w:rsid w:val="001D09B8"/>
    <w:rsid w:val="001E17EB"/>
    <w:rsid w:val="001E288D"/>
    <w:rsid w:val="001E3200"/>
    <w:rsid w:val="001E37B1"/>
    <w:rsid w:val="001E55A0"/>
    <w:rsid w:val="001E60B9"/>
    <w:rsid w:val="001F155A"/>
    <w:rsid w:val="001F2584"/>
    <w:rsid w:val="001F483A"/>
    <w:rsid w:val="001F79E4"/>
    <w:rsid w:val="00200001"/>
    <w:rsid w:val="002012AC"/>
    <w:rsid w:val="00206477"/>
    <w:rsid w:val="002111C4"/>
    <w:rsid w:val="00211857"/>
    <w:rsid w:val="0021496C"/>
    <w:rsid w:val="00214F5C"/>
    <w:rsid w:val="00215E4B"/>
    <w:rsid w:val="0021673C"/>
    <w:rsid w:val="00217B4A"/>
    <w:rsid w:val="00220A6A"/>
    <w:rsid w:val="00221E60"/>
    <w:rsid w:val="0022657B"/>
    <w:rsid w:val="00226E15"/>
    <w:rsid w:val="002331BF"/>
    <w:rsid w:val="00235261"/>
    <w:rsid w:val="00240C02"/>
    <w:rsid w:val="002418F4"/>
    <w:rsid w:val="00245B74"/>
    <w:rsid w:val="002460A9"/>
    <w:rsid w:val="00251CD6"/>
    <w:rsid w:val="00252C38"/>
    <w:rsid w:val="002540F3"/>
    <w:rsid w:val="00255C5D"/>
    <w:rsid w:val="002560C5"/>
    <w:rsid w:val="002620A4"/>
    <w:rsid w:val="00262BA5"/>
    <w:rsid w:val="002639B3"/>
    <w:rsid w:val="00266252"/>
    <w:rsid w:val="00267FE9"/>
    <w:rsid w:val="002700E7"/>
    <w:rsid w:val="002701C3"/>
    <w:rsid w:val="00272454"/>
    <w:rsid w:val="002728B4"/>
    <w:rsid w:val="00273629"/>
    <w:rsid w:val="00274479"/>
    <w:rsid w:val="00274DE1"/>
    <w:rsid w:val="00281F83"/>
    <w:rsid w:val="0028204A"/>
    <w:rsid w:val="002828F6"/>
    <w:rsid w:val="00287C6D"/>
    <w:rsid w:val="002910A8"/>
    <w:rsid w:val="00291191"/>
    <w:rsid w:val="002916B7"/>
    <w:rsid w:val="002940B8"/>
    <w:rsid w:val="002971E5"/>
    <w:rsid w:val="002A1FAE"/>
    <w:rsid w:val="002A365D"/>
    <w:rsid w:val="002A7001"/>
    <w:rsid w:val="002B1A74"/>
    <w:rsid w:val="002B42A4"/>
    <w:rsid w:val="002B5486"/>
    <w:rsid w:val="002B5BBA"/>
    <w:rsid w:val="002C053A"/>
    <w:rsid w:val="002C1C26"/>
    <w:rsid w:val="002C2727"/>
    <w:rsid w:val="002C48A0"/>
    <w:rsid w:val="002C59C0"/>
    <w:rsid w:val="002C6618"/>
    <w:rsid w:val="002D16F5"/>
    <w:rsid w:val="002D307C"/>
    <w:rsid w:val="002D324F"/>
    <w:rsid w:val="002D372C"/>
    <w:rsid w:val="002D3B7A"/>
    <w:rsid w:val="002D66E7"/>
    <w:rsid w:val="002D69F5"/>
    <w:rsid w:val="002D7BC6"/>
    <w:rsid w:val="002E10CA"/>
    <w:rsid w:val="002E318E"/>
    <w:rsid w:val="002F293F"/>
    <w:rsid w:val="003010D3"/>
    <w:rsid w:val="003060BE"/>
    <w:rsid w:val="0030703C"/>
    <w:rsid w:val="0031364B"/>
    <w:rsid w:val="00315222"/>
    <w:rsid w:val="00321E36"/>
    <w:rsid w:val="00322397"/>
    <w:rsid w:val="003228A4"/>
    <w:rsid w:val="00323571"/>
    <w:rsid w:val="00325697"/>
    <w:rsid w:val="00332137"/>
    <w:rsid w:val="003335B2"/>
    <w:rsid w:val="00334505"/>
    <w:rsid w:val="00335358"/>
    <w:rsid w:val="003425FF"/>
    <w:rsid w:val="00342DF8"/>
    <w:rsid w:val="003434D9"/>
    <w:rsid w:val="00343533"/>
    <w:rsid w:val="00343B66"/>
    <w:rsid w:val="00350E9E"/>
    <w:rsid w:val="003531E0"/>
    <w:rsid w:val="00353ADB"/>
    <w:rsid w:val="00355F92"/>
    <w:rsid w:val="003562DF"/>
    <w:rsid w:val="0036126E"/>
    <w:rsid w:val="00362A12"/>
    <w:rsid w:val="00362FAA"/>
    <w:rsid w:val="00364B4E"/>
    <w:rsid w:val="0036762C"/>
    <w:rsid w:val="00375339"/>
    <w:rsid w:val="00376052"/>
    <w:rsid w:val="003767A6"/>
    <w:rsid w:val="003807A3"/>
    <w:rsid w:val="00384086"/>
    <w:rsid w:val="0038499C"/>
    <w:rsid w:val="00385475"/>
    <w:rsid w:val="0038553F"/>
    <w:rsid w:val="0038577D"/>
    <w:rsid w:val="00390BC7"/>
    <w:rsid w:val="0039112D"/>
    <w:rsid w:val="00392466"/>
    <w:rsid w:val="00393A3B"/>
    <w:rsid w:val="00396CF5"/>
    <w:rsid w:val="003970A3"/>
    <w:rsid w:val="00397A49"/>
    <w:rsid w:val="003A18AF"/>
    <w:rsid w:val="003A2D22"/>
    <w:rsid w:val="003A3AC6"/>
    <w:rsid w:val="003A3C34"/>
    <w:rsid w:val="003A3DD6"/>
    <w:rsid w:val="003A4F7C"/>
    <w:rsid w:val="003B12A6"/>
    <w:rsid w:val="003B1F02"/>
    <w:rsid w:val="003B627A"/>
    <w:rsid w:val="003B6C97"/>
    <w:rsid w:val="003B743B"/>
    <w:rsid w:val="003B7B8B"/>
    <w:rsid w:val="003C105A"/>
    <w:rsid w:val="003C4B8D"/>
    <w:rsid w:val="003C4F8B"/>
    <w:rsid w:val="003C50AA"/>
    <w:rsid w:val="003C7C3B"/>
    <w:rsid w:val="003C7D60"/>
    <w:rsid w:val="003D0C97"/>
    <w:rsid w:val="003D33E4"/>
    <w:rsid w:val="003D35C2"/>
    <w:rsid w:val="003D5A3B"/>
    <w:rsid w:val="003D661E"/>
    <w:rsid w:val="003D7096"/>
    <w:rsid w:val="003E7AFD"/>
    <w:rsid w:val="003F0446"/>
    <w:rsid w:val="003F6AB9"/>
    <w:rsid w:val="003F7139"/>
    <w:rsid w:val="00400D1D"/>
    <w:rsid w:val="00400F54"/>
    <w:rsid w:val="004023B6"/>
    <w:rsid w:val="00404589"/>
    <w:rsid w:val="00406465"/>
    <w:rsid w:val="00410902"/>
    <w:rsid w:val="0041219A"/>
    <w:rsid w:val="00412C1A"/>
    <w:rsid w:val="00413661"/>
    <w:rsid w:val="00414C17"/>
    <w:rsid w:val="00415556"/>
    <w:rsid w:val="00415CC8"/>
    <w:rsid w:val="0041646B"/>
    <w:rsid w:val="00416668"/>
    <w:rsid w:val="0042140A"/>
    <w:rsid w:val="00426455"/>
    <w:rsid w:val="00426493"/>
    <w:rsid w:val="00432392"/>
    <w:rsid w:val="0043263F"/>
    <w:rsid w:val="00432ED3"/>
    <w:rsid w:val="004337E3"/>
    <w:rsid w:val="00442143"/>
    <w:rsid w:val="00445089"/>
    <w:rsid w:val="004512B3"/>
    <w:rsid w:val="004512F8"/>
    <w:rsid w:val="00451867"/>
    <w:rsid w:val="00453C31"/>
    <w:rsid w:val="00455363"/>
    <w:rsid w:val="004603B2"/>
    <w:rsid w:val="00460404"/>
    <w:rsid w:val="0046207D"/>
    <w:rsid w:val="00463D72"/>
    <w:rsid w:val="00465AA0"/>
    <w:rsid w:val="004662F2"/>
    <w:rsid w:val="00471D7E"/>
    <w:rsid w:val="004747C3"/>
    <w:rsid w:val="0047496E"/>
    <w:rsid w:val="00474BD3"/>
    <w:rsid w:val="004754C8"/>
    <w:rsid w:val="004756D7"/>
    <w:rsid w:val="0048451B"/>
    <w:rsid w:val="004849E4"/>
    <w:rsid w:val="004871DC"/>
    <w:rsid w:val="00487375"/>
    <w:rsid w:val="004912C6"/>
    <w:rsid w:val="004919C9"/>
    <w:rsid w:val="004928B4"/>
    <w:rsid w:val="00494629"/>
    <w:rsid w:val="00496576"/>
    <w:rsid w:val="0049773B"/>
    <w:rsid w:val="004A15B6"/>
    <w:rsid w:val="004A1ABB"/>
    <w:rsid w:val="004A3C83"/>
    <w:rsid w:val="004A7BBE"/>
    <w:rsid w:val="004B3D78"/>
    <w:rsid w:val="004B41F1"/>
    <w:rsid w:val="004B4276"/>
    <w:rsid w:val="004B4E01"/>
    <w:rsid w:val="004B4F08"/>
    <w:rsid w:val="004B5B04"/>
    <w:rsid w:val="004C12D1"/>
    <w:rsid w:val="004C269F"/>
    <w:rsid w:val="004C385B"/>
    <w:rsid w:val="004C74A0"/>
    <w:rsid w:val="004C7703"/>
    <w:rsid w:val="004C7F1B"/>
    <w:rsid w:val="004D7258"/>
    <w:rsid w:val="004D755F"/>
    <w:rsid w:val="004E154D"/>
    <w:rsid w:val="004E24C1"/>
    <w:rsid w:val="004E2586"/>
    <w:rsid w:val="004E2B32"/>
    <w:rsid w:val="004E2DED"/>
    <w:rsid w:val="004F1209"/>
    <w:rsid w:val="004F2CCD"/>
    <w:rsid w:val="004F3506"/>
    <w:rsid w:val="004F3F2F"/>
    <w:rsid w:val="004F58E1"/>
    <w:rsid w:val="0050016B"/>
    <w:rsid w:val="00500527"/>
    <w:rsid w:val="0050142F"/>
    <w:rsid w:val="00507679"/>
    <w:rsid w:val="005079F0"/>
    <w:rsid w:val="00510AEC"/>
    <w:rsid w:val="005114A1"/>
    <w:rsid w:val="0051351F"/>
    <w:rsid w:val="00521481"/>
    <w:rsid w:val="0052182F"/>
    <w:rsid w:val="00521CB3"/>
    <w:rsid w:val="0052273D"/>
    <w:rsid w:val="005267AA"/>
    <w:rsid w:val="00527052"/>
    <w:rsid w:val="00531102"/>
    <w:rsid w:val="00532ECB"/>
    <w:rsid w:val="00535AD0"/>
    <w:rsid w:val="0053664F"/>
    <w:rsid w:val="00536D5A"/>
    <w:rsid w:val="005442E2"/>
    <w:rsid w:val="00545E2B"/>
    <w:rsid w:val="00546020"/>
    <w:rsid w:val="005522E4"/>
    <w:rsid w:val="0055487F"/>
    <w:rsid w:val="00555976"/>
    <w:rsid w:val="00560362"/>
    <w:rsid w:val="0056109E"/>
    <w:rsid w:val="00562274"/>
    <w:rsid w:val="00563B42"/>
    <w:rsid w:val="00566882"/>
    <w:rsid w:val="005709EA"/>
    <w:rsid w:val="00576724"/>
    <w:rsid w:val="005773EB"/>
    <w:rsid w:val="00577AAE"/>
    <w:rsid w:val="00584B85"/>
    <w:rsid w:val="00584F3E"/>
    <w:rsid w:val="00587E2E"/>
    <w:rsid w:val="005900A6"/>
    <w:rsid w:val="00591E0D"/>
    <w:rsid w:val="00596E5D"/>
    <w:rsid w:val="005A67D2"/>
    <w:rsid w:val="005A7BF3"/>
    <w:rsid w:val="005B1DBA"/>
    <w:rsid w:val="005B2D3B"/>
    <w:rsid w:val="005B4194"/>
    <w:rsid w:val="005B4AFA"/>
    <w:rsid w:val="005B7A8C"/>
    <w:rsid w:val="005B7BD3"/>
    <w:rsid w:val="005C0064"/>
    <w:rsid w:val="005C0367"/>
    <w:rsid w:val="005C122F"/>
    <w:rsid w:val="005C1EDB"/>
    <w:rsid w:val="005C418A"/>
    <w:rsid w:val="005C440A"/>
    <w:rsid w:val="005C482E"/>
    <w:rsid w:val="005D38AD"/>
    <w:rsid w:val="005D44F6"/>
    <w:rsid w:val="005D5B42"/>
    <w:rsid w:val="005E2C25"/>
    <w:rsid w:val="005F0342"/>
    <w:rsid w:val="005F16E8"/>
    <w:rsid w:val="005F18AC"/>
    <w:rsid w:val="005F7F92"/>
    <w:rsid w:val="00600EFA"/>
    <w:rsid w:val="006033B2"/>
    <w:rsid w:val="0060431E"/>
    <w:rsid w:val="006043A9"/>
    <w:rsid w:val="00604853"/>
    <w:rsid w:val="0060776B"/>
    <w:rsid w:val="00610668"/>
    <w:rsid w:val="00613A55"/>
    <w:rsid w:val="00614F06"/>
    <w:rsid w:val="00615593"/>
    <w:rsid w:val="00620A0F"/>
    <w:rsid w:val="006224DB"/>
    <w:rsid w:val="006230D4"/>
    <w:rsid w:val="00624A5A"/>
    <w:rsid w:val="006325D4"/>
    <w:rsid w:val="006341BA"/>
    <w:rsid w:val="00634585"/>
    <w:rsid w:val="00634C64"/>
    <w:rsid w:val="00635E9C"/>
    <w:rsid w:val="00635FCE"/>
    <w:rsid w:val="00636443"/>
    <w:rsid w:val="00637EC2"/>
    <w:rsid w:val="00641C0F"/>
    <w:rsid w:val="00645407"/>
    <w:rsid w:val="00650661"/>
    <w:rsid w:val="0065457B"/>
    <w:rsid w:val="00660CC4"/>
    <w:rsid w:val="00662D9A"/>
    <w:rsid w:val="006630E8"/>
    <w:rsid w:val="00665768"/>
    <w:rsid w:val="00673E7E"/>
    <w:rsid w:val="006754FA"/>
    <w:rsid w:val="00675EC0"/>
    <w:rsid w:val="00676C97"/>
    <w:rsid w:val="00681CE4"/>
    <w:rsid w:val="006821D8"/>
    <w:rsid w:val="00683C84"/>
    <w:rsid w:val="006878A8"/>
    <w:rsid w:val="00687A77"/>
    <w:rsid w:val="00690A38"/>
    <w:rsid w:val="00690DAC"/>
    <w:rsid w:val="006913BF"/>
    <w:rsid w:val="00693211"/>
    <w:rsid w:val="00695C15"/>
    <w:rsid w:val="0069606E"/>
    <w:rsid w:val="006A3C81"/>
    <w:rsid w:val="006B09D9"/>
    <w:rsid w:val="006B22D1"/>
    <w:rsid w:val="006B48CF"/>
    <w:rsid w:val="006B4D62"/>
    <w:rsid w:val="006B703E"/>
    <w:rsid w:val="006B7623"/>
    <w:rsid w:val="006C2BE8"/>
    <w:rsid w:val="006C5EF3"/>
    <w:rsid w:val="006C5F96"/>
    <w:rsid w:val="006C628F"/>
    <w:rsid w:val="006D01EB"/>
    <w:rsid w:val="006D1B1F"/>
    <w:rsid w:val="006D1F46"/>
    <w:rsid w:val="006D24DC"/>
    <w:rsid w:val="006D356E"/>
    <w:rsid w:val="006D5BF9"/>
    <w:rsid w:val="006D6258"/>
    <w:rsid w:val="006E0F1D"/>
    <w:rsid w:val="006E42A1"/>
    <w:rsid w:val="006E51FA"/>
    <w:rsid w:val="006E5AF5"/>
    <w:rsid w:val="006E7504"/>
    <w:rsid w:val="006F3F1B"/>
    <w:rsid w:val="006F71D6"/>
    <w:rsid w:val="006F7434"/>
    <w:rsid w:val="00702328"/>
    <w:rsid w:val="00704A1E"/>
    <w:rsid w:val="00705316"/>
    <w:rsid w:val="0070534D"/>
    <w:rsid w:val="00707A97"/>
    <w:rsid w:val="00710256"/>
    <w:rsid w:val="00713AB3"/>
    <w:rsid w:val="00715B57"/>
    <w:rsid w:val="00716A0C"/>
    <w:rsid w:val="007210C2"/>
    <w:rsid w:val="007224B9"/>
    <w:rsid w:val="00722ACA"/>
    <w:rsid w:val="007331E8"/>
    <w:rsid w:val="00734033"/>
    <w:rsid w:val="00734E35"/>
    <w:rsid w:val="00736A13"/>
    <w:rsid w:val="007379D0"/>
    <w:rsid w:val="0074063A"/>
    <w:rsid w:val="00740A01"/>
    <w:rsid w:val="0074394D"/>
    <w:rsid w:val="00743E97"/>
    <w:rsid w:val="007467F6"/>
    <w:rsid w:val="00747B68"/>
    <w:rsid w:val="007500E8"/>
    <w:rsid w:val="00751315"/>
    <w:rsid w:val="00755149"/>
    <w:rsid w:val="00755310"/>
    <w:rsid w:val="007572CC"/>
    <w:rsid w:val="00763492"/>
    <w:rsid w:val="00763ED2"/>
    <w:rsid w:val="00764C9B"/>
    <w:rsid w:val="007671A9"/>
    <w:rsid w:val="007678C5"/>
    <w:rsid w:val="007741E5"/>
    <w:rsid w:val="0078292A"/>
    <w:rsid w:val="007836E3"/>
    <w:rsid w:val="0079735A"/>
    <w:rsid w:val="007A5171"/>
    <w:rsid w:val="007A75D0"/>
    <w:rsid w:val="007B12D5"/>
    <w:rsid w:val="007B3481"/>
    <w:rsid w:val="007B395C"/>
    <w:rsid w:val="007B6C03"/>
    <w:rsid w:val="007B6E8C"/>
    <w:rsid w:val="007C0779"/>
    <w:rsid w:val="007C189E"/>
    <w:rsid w:val="007C34AD"/>
    <w:rsid w:val="007C479D"/>
    <w:rsid w:val="007C4A1B"/>
    <w:rsid w:val="007C56DA"/>
    <w:rsid w:val="007C64E0"/>
    <w:rsid w:val="007C661C"/>
    <w:rsid w:val="007D023A"/>
    <w:rsid w:val="007D11C8"/>
    <w:rsid w:val="007D15AD"/>
    <w:rsid w:val="007D55A6"/>
    <w:rsid w:val="007D71BD"/>
    <w:rsid w:val="007E1666"/>
    <w:rsid w:val="007E1A0B"/>
    <w:rsid w:val="007E48DF"/>
    <w:rsid w:val="007E7748"/>
    <w:rsid w:val="007F0F8C"/>
    <w:rsid w:val="007F2895"/>
    <w:rsid w:val="007F390C"/>
    <w:rsid w:val="007F39B4"/>
    <w:rsid w:val="007F7770"/>
    <w:rsid w:val="008002C0"/>
    <w:rsid w:val="008037D0"/>
    <w:rsid w:val="008056EE"/>
    <w:rsid w:val="00806CA6"/>
    <w:rsid w:val="008108DC"/>
    <w:rsid w:val="00810F3C"/>
    <w:rsid w:val="0081509D"/>
    <w:rsid w:val="00815470"/>
    <w:rsid w:val="0082023A"/>
    <w:rsid w:val="008215C1"/>
    <w:rsid w:val="0082344E"/>
    <w:rsid w:val="00824646"/>
    <w:rsid w:val="00824A2B"/>
    <w:rsid w:val="0082551B"/>
    <w:rsid w:val="0082631F"/>
    <w:rsid w:val="00835DD8"/>
    <w:rsid w:val="008363D4"/>
    <w:rsid w:val="0083672D"/>
    <w:rsid w:val="008409BA"/>
    <w:rsid w:val="00841FDE"/>
    <w:rsid w:val="00843368"/>
    <w:rsid w:val="00843B1E"/>
    <w:rsid w:val="00844875"/>
    <w:rsid w:val="008504C2"/>
    <w:rsid w:val="00850D33"/>
    <w:rsid w:val="00850D4C"/>
    <w:rsid w:val="00851561"/>
    <w:rsid w:val="00852A29"/>
    <w:rsid w:val="00854CCB"/>
    <w:rsid w:val="00864780"/>
    <w:rsid w:val="0086483D"/>
    <w:rsid w:val="0086598E"/>
    <w:rsid w:val="00865F46"/>
    <w:rsid w:val="00867767"/>
    <w:rsid w:val="00867EF2"/>
    <w:rsid w:val="0087001C"/>
    <w:rsid w:val="00876E8C"/>
    <w:rsid w:val="00877B8A"/>
    <w:rsid w:val="00882E92"/>
    <w:rsid w:val="00882F85"/>
    <w:rsid w:val="008868C7"/>
    <w:rsid w:val="0088784F"/>
    <w:rsid w:val="008915F6"/>
    <w:rsid w:val="00893DA2"/>
    <w:rsid w:val="00894DD4"/>
    <w:rsid w:val="00897EBE"/>
    <w:rsid w:val="00897F6F"/>
    <w:rsid w:val="008A2737"/>
    <w:rsid w:val="008A2F8A"/>
    <w:rsid w:val="008A328F"/>
    <w:rsid w:val="008A590F"/>
    <w:rsid w:val="008A70ED"/>
    <w:rsid w:val="008A7621"/>
    <w:rsid w:val="008B02C1"/>
    <w:rsid w:val="008B1DFC"/>
    <w:rsid w:val="008B2735"/>
    <w:rsid w:val="008B7DCC"/>
    <w:rsid w:val="008C1D64"/>
    <w:rsid w:val="008C1E1F"/>
    <w:rsid w:val="008C7135"/>
    <w:rsid w:val="008D272A"/>
    <w:rsid w:val="008D4102"/>
    <w:rsid w:val="008D5B1C"/>
    <w:rsid w:val="008D5DAF"/>
    <w:rsid w:val="008D74C6"/>
    <w:rsid w:val="008D7C57"/>
    <w:rsid w:val="008E2E2A"/>
    <w:rsid w:val="008E3EF5"/>
    <w:rsid w:val="008E73D7"/>
    <w:rsid w:val="008E78C6"/>
    <w:rsid w:val="008F476C"/>
    <w:rsid w:val="008F68A2"/>
    <w:rsid w:val="00904B36"/>
    <w:rsid w:val="00911331"/>
    <w:rsid w:val="00911E8C"/>
    <w:rsid w:val="00915356"/>
    <w:rsid w:val="00915431"/>
    <w:rsid w:val="00915E34"/>
    <w:rsid w:val="0091617C"/>
    <w:rsid w:val="00916549"/>
    <w:rsid w:val="00916B30"/>
    <w:rsid w:val="009201CF"/>
    <w:rsid w:val="00924775"/>
    <w:rsid w:val="00930410"/>
    <w:rsid w:val="0093079F"/>
    <w:rsid w:val="0093252C"/>
    <w:rsid w:val="009327D0"/>
    <w:rsid w:val="00940F60"/>
    <w:rsid w:val="00941E98"/>
    <w:rsid w:val="009424F3"/>
    <w:rsid w:val="0094263F"/>
    <w:rsid w:val="00944A97"/>
    <w:rsid w:val="009571B1"/>
    <w:rsid w:val="009612A1"/>
    <w:rsid w:val="0096181D"/>
    <w:rsid w:val="009624DE"/>
    <w:rsid w:val="0096545D"/>
    <w:rsid w:val="00967200"/>
    <w:rsid w:val="009709FF"/>
    <w:rsid w:val="00972E4C"/>
    <w:rsid w:val="00974460"/>
    <w:rsid w:val="00975B0E"/>
    <w:rsid w:val="00976428"/>
    <w:rsid w:val="00984FDE"/>
    <w:rsid w:val="00985317"/>
    <w:rsid w:val="00990A57"/>
    <w:rsid w:val="0099102F"/>
    <w:rsid w:val="009938C6"/>
    <w:rsid w:val="00993B64"/>
    <w:rsid w:val="009957DB"/>
    <w:rsid w:val="00997859"/>
    <w:rsid w:val="009A42C9"/>
    <w:rsid w:val="009A7B23"/>
    <w:rsid w:val="009B0E37"/>
    <w:rsid w:val="009B1353"/>
    <w:rsid w:val="009B2A17"/>
    <w:rsid w:val="009C0D6C"/>
    <w:rsid w:val="009C47E1"/>
    <w:rsid w:val="009C5AFE"/>
    <w:rsid w:val="009C7E29"/>
    <w:rsid w:val="009D3139"/>
    <w:rsid w:val="009E6D21"/>
    <w:rsid w:val="009F0A24"/>
    <w:rsid w:val="009F0C78"/>
    <w:rsid w:val="009F398F"/>
    <w:rsid w:val="009F3FFF"/>
    <w:rsid w:val="009F5BA0"/>
    <w:rsid w:val="009F7B70"/>
    <w:rsid w:val="00A034EC"/>
    <w:rsid w:val="00A05E48"/>
    <w:rsid w:val="00A06688"/>
    <w:rsid w:val="00A13E61"/>
    <w:rsid w:val="00A16E16"/>
    <w:rsid w:val="00A16F95"/>
    <w:rsid w:val="00A17EC7"/>
    <w:rsid w:val="00A21F89"/>
    <w:rsid w:val="00A232F0"/>
    <w:rsid w:val="00A265BE"/>
    <w:rsid w:val="00A27340"/>
    <w:rsid w:val="00A27870"/>
    <w:rsid w:val="00A320D1"/>
    <w:rsid w:val="00A3334F"/>
    <w:rsid w:val="00A413B7"/>
    <w:rsid w:val="00A41531"/>
    <w:rsid w:val="00A438D8"/>
    <w:rsid w:val="00A56D28"/>
    <w:rsid w:val="00A606E7"/>
    <w:rsid w:val="00A61042"/>
    <w:rsid w:val="00A61063"/>
    <w:rsid w:val="00A61C80"/>
    <w:rsid w:val="00A63133"/>
    <w:rsid w:val="00A661E2"/>
    <w:rsid w:val="00A723FB"/>
    <w:rsid w:val="00A74D38"/>
    <w:rsid w:val="00A75A47"/>
    <w:rsid w:val="00A80594"/>
    <w:rsid w:val="00A812A0"/>
    <w:rsid w:val="00A82504"/>
    <w:rsid w:val="00A84D39"/>
    <w:rsid w:val="00A91B00"/>
    <w:rsid w:val="00A9253D"/>
    <w:rsid w:val="00A94595"/>
    <w:rsid w:val="00A94B00"/>
    <w:rsid w:val="00A95682"/>
    <w:rsid w:val="00A96078"/>
    <w:rsid w:val="00AA10BC"/>
    <w:rsid w:val="00AA110B"/>
    <w:rsid w:val="00AA12C6"/>
    <w:rsid w:val="00AA33D1"/>
    <w:rsid w:val="00AA4B57"/>
    <w:rsid w:val="00AA4DE7"/>
    <w:rsid w:val="00AA5144"/>
    <w:rsid w:val="00AA5C6A"/>
    <w:rsid w:val="00AA6080"/>
    <w:rsid w:val="00AB0095"/>
    <w:rsid w:val="00AB4EA7"/>
    <w:rsid w:val="00AB7A25"/>
    <w:rsid w:val="00AC1128"/>
    <w:rsid w:val="00AC576E"/>
    <w:rsid w:val="00AC5990"/>
    <w:rsid w:val="00AD2838"/>
    <w:rsid w:val="00AD3FAF"/>
    <w:rsid w:val="00AD5FCB"/>
    <w:rsid w:val="00AE0041"/>
    <w:rsid w:val="00AE03F0"/>
    <w:rsid w:val="00AE0DA5"/>
    <w:rsid w:val="00AE3A96"/>
    <w:rsid w:val="00AE3BC7"/>
    <w:rsid w:val="00AE62C3"/>
    <w:rsid w:val="00AF22D5"/>
    <w:rsid w:val="00AF413B"/>
    <w:rsid w:val="00AF4B5E"/>
    <w:rsid w:val="00AF4CA2"/>
    <w:rsid w:val="00AF68EE"/>
    <w:rsid w:val="00AF727F"/>
    <w:rsid w:val="00B035A3"/>
    <w:rsid w:val="00B04646"/>
    <w:rsid w:val="00B048D1"/>
    <w:rsid w:val="00B103E2"/>
    <w:rsid w:val="00B10AA2"/>
    <w:rsid w:val="00B112D3"/>
    <w:rsid w:val="00B13307"/>
    <w:rsid w:val="00B13C16"/>
    <w:rsid w:val="00B14CD8"/>
    <w:rsid w:val="00B15BCE"/>
    <w:rsid w:val="00B15C10"/>
    <w:rsid w:val="00B1645E"/>
    <w:rsid w:val="00B23E09"/>
    <w:rsid w:val="00B25955"/>
    <w:rsid w:val="00B26153"/>
    <w:rsid w:val="00B265AE"/>
    <w:rsid w:val="00B32985"/>
    <w:rsid w:val="00B34045"/>
    <w:rsid w:val="00B3548F"/>
    <w:rsid w:val="00B36654"/>
    <w:rsid w:val="00B400D4"/>
    <w:rsid w:val="00B414B2"/>
    <w:rsid w:val="00B44EB5"/>
    <w:rsid w:val="00B4763D"/>
    <w:rsid w:val="00B52460"/>
    <w:rsid w:val="00B52930"/>
    <w:rsid w:val="00B52E6F"/>
    <w:rsid w:val="00B53077"/>
    <w:rsid w:val="00B559D1"/>
    <w:rsid w:val="00B55C59"/>
    <w:rsid w:val="00B56443"/>
    <w:rsid w:val="00B56A4F"/>
    <w:rsid w:val="00B56BD1"/>
    <w:rsid w:val="00B62950"/>
    <w:rsid w:val="00B6540C"/>
    <w:rsid w:val="00B6709A"/>
    <w:rsid w:val="00B70721"/>
    <w:rsid w:val="00B7194B"/>
    <w:rsid w:val="00B756AA"/>
    <w:rsid w:val="00B83E16"/>
    <w:rsid w:val="00B91C7E"/>
    <w:rsid w:val="00B92EFF"/>
    <w:rsid w:val="00B95EA7"/>
    <w:rsid w:val="00BA04D7"/>
    <w:rsid w:val="00BA1605"/>
    <w:rsid w:val="00BA213A"/>
    <w:rsid w:val="00BA2AEC"/>
    <w:rsid w:val="00BA5BA0"/>
    <w:rsid w:val="00BB262E"/>
    <w:rsid w:val="00BB2D8B"/>
    <w:rsid w:val="00BB7B15"/>
    <w:rsid w:val="00BC25FA"/>
    <w:rsid w:val="00BC27EA"/>
    <w:rsid w:val="00BC5EEC"/>
    <w:rsid w:val="00BC65BD"/>
    <w:rsid w:val="00BC68FC"/>
    <w:rsid w:val="00BD02A9"/>
    <w:rsid w:val="00BD1181"/>
    <w:rsid w:val="00BD147C"/>
    <w:rsid w:val="00BD1DF6"/>
    <w:rsid w:val="00BD2FBC"/>
    <w:rsid w:val="00BD32C1"/>
    <w:rsid w:val="00BD4F4C"/>
    <w:rsid w:val="00BD7195"/>
    <w:rsid w:val="00BE10E0"/>
    <w:rsid w:val="00BE126F"/>
    <w:rsid w:val="00BE221D"/>
    <w:rsid w:val="00BE42DE"/>
    <w:rsid w:val="00BF1208"/>
    <w:rsid w:val="00BF39BD"/>
    <w:rsid w:val="00BF4227"/>
    <w:rsid w:val="00BF4E79"/>
    <w:rsid w:val="00BF4FB6"/>
    <w:rsid w:val="00BF5564"/>
    <w:rsid w:val="00BF6DB7"/>
    <w:rsid w:val="00C0228F"/>
    <w:rsid w:val="00C065E5"/>
    <w:rsid w:val="00C070E9"/>
    <w:rsid w:val="00C11C8D"/>
    <w:rsid w:val="00C1215B"/>
    <w:rsid w:val="00C133E7"/>
    <w:rsid w:val="00C13573"/>
    <w:rsid w:val="00C1442E"/>
    <w:rsid w:val="00C14D62"/>
    <w:rsid w:val="00C15602"/>
    <w:rsid w:val="00C15A01"/>
    <w:rsid w:val="00C17CCC"/>
    <w:rsid w:val="00C224EA"/>
    <w:rsid w:val="00C2291D"/>
    <w:rsid w:val="00C22AFE"/>
    <w:rsid w:val="00C23F12"/>
    <w:rsid w:val="00C24FC9"/>
    <w:rsid w:val="00C25068"/>
    <w:rsid w:val="00C30028"/>
    <w:rsid w:val="00C30637"/>
    <w:rsid w:val="00C33EE5"/>
    <w:rsid w:val="00C47D88"/>
    <w:rsid w:val="00C50914"/>
    <w:rsid w:val="00C50A8F"/>
    <w:rsid w:val="00C510DA"/>
    <w:rsid w:val="00C51971"/>
    <w:rsid w:val="00C55F70"/>
    <w:rsid w:val="00C56A9E"/>
    <w:rsid w:val="00C628E4"/>
    <w:rsid w:val="00C62E7A"/>
    <w:rsid w:val="00C653D7"/>
    <w:rsid w:val="00C71E48"/>
    <w:rsid w:val="00C72471"/>
    <w:rsid w:val="00C73630"/>
    <w:rsid w:val="00C752EA"/>
    <w:rsid w:val="00C80F66"/>
    <w:rsid w:val="00C8431A"/>
    <w:rsid w:val="00C846B2"/>
    <w:rsid w:val="00C86526"/>
    <w:rsid w:val="00C916F7"/>
    <w:rsid w:val="00C93E0A"/>
    <w:rsid w:val="00C94313"/>
    <w:rsid w:val="00C95605"/>
    <w:rsid w:val="00C95CF8"/>
    <w:rsid w:val="00C97C0B"/>
    <w:rsid w:val="00CA0E52"/>
    <w:rsid w:val="00CA1322"/>
    <w:rsid w:val="00CA3597"/>
    <w:rsid w:val="00CA3F6F"/>
    <w:rsid w:val="00CA4A4A"/>
    <w:rsid w:val="00CA532C"/>
    <w:rsid w:val="00CA53CA"/>
    <w:rsid w:val="00CA543A"/>
    <w:rsid w:val="00CA71AE"/>
    <w:rsid w:val="00CB06CE"/>
    <w:rsid w:val="00CB0F21"/>
    <w:rsid w:val="00CB217C"/>
    <w:rsid w:val="00CB2EB4"/>
    <w:rsid w:val="00CB3276"/>
    <w:rsid w:val="00CB3BDA"/>
    <w:rsid w:val="00CB49CC"/>
    <w:rsid w:val="00CB74CF"/>
    <w:rsid w:val="00CC4FAB"/>
    <w:rsid w:val="00CD1D5D"/>
    <w:rsid w:val="00CD4900"/>
    <w:rsid w:val="00CD60E0"/>
    <w:rsid w:val="00CD7F8A"/>
    <w:rsid w:val="00CE0A11"/>
    <w:rsid w:val="00CE27D4"/>
    <w:rsid w:val="00CE3BBF"/>
    <w:rsid w:val="00CE660B"/>
    <w:rsid w:val="00CE75A3"/>
    <w:rsid w:val="00CF3253"/>
    <w:rsid w:val="00D02E5D"/>
    <w:rsid w:val="00D1011F"/>
    <w:rsid w:val="00D14E98"/>
    <w:rsid w:val="00D16CAB"/>
    <w:rsid w:val="00D16DEB"/>
    <w:rsid w:val="00D203EC"/>
    <w:rsid w:val="00D23182"/>
    <w:rsid w:val="00D24F1A"/>
    <w:rsid w:val="00D2559A"/>
    <w:rsid w:val="00D27D76"/>
    <w:rsid w:val="00D30291"/>
    <w:rsid w:val="00D32A27"/>
    <w:rsid w:val="00D378C1"/>
    <w:rsid w:val="00D37B30"/>
    <w:rsid w:val="00D40CA5"/>
    <w:rsid w:val="00D411CA"/>
    <w:rsid w:val="00D43EB2"/>
    <w:rsid w:val="00D4654E"/>
    <w:rsid w:val="00D471D0"/>
    <w:rsid w:val="00D54570"/>
    <w:rsid w:val="00D56095"/>
    <w:rsid w:val="00D57E88"/>
    <w:rsid w:val="00D65076"/>
    <w:rsid w:val="00D661A8"/>
    <w:rsid w:val="00D66922"/>
    <w:rsid w:val="00D674E1"/>
    <w:rsid w:val="00D70741"/>
    <w:rsid w:val="00D70DFD"/>
    <w:rsid w:val="00D745E8"/>
    <w:rsid w:val="00D74AE0"/>
    <w:rsid w:val="00D760CE"/>
    <w:rsid w:val="00D761BE"/>
    <w:rsid w:val="00D766E8"/>
    <w:rsid w:val="00D80E8A"/>
    <w:rsid w:val="00D86079"/>
    <w:rsid w:val="00D86D26"/>
    <w:rsid w:val="00D87E23"/>
    <w:rsid w:val="00D90941"/>
    <w:rsid w:val="00D91717"/>
    <w:rsid w:val="00D93782"/>
    <w:rsid w:val="00D97B65"/>
    <w:rsid w:val="00DA56F4"/>
    <w:rsid w:val="00DA61CC"/>
    <w:rsid w:val="00DA78C1"/>
    <w:rsid w:val="00DB0D2D"/>
    <w:rsid w:val="00DB1395"/>
    <w:rsid w:val="00DB4F1A"/>
    <w:rsid w:val="00DB5E5D"/>
    <w:rsid w:val="00DB7691"/>
    <w:rsid w:val="00DC56EC"/>
    <w:rsid w:val="00DC77AD"/>
    <w:rsid w:val="00DD3245"/>
    <w:rsid w:val="00DD4355"/>
    <w:rsid w:val="00DD5022"/>
    <w:rsid w:val="00DD52F0"/>
    <w:rsid w:val="00DD7E54"/>
    <w:rsid w:val="00DE1B44"/>
    <w:rsid w:val="00DE2818"/>
    <w:rsid w:val="00DE691B"/>
    <w:rsid w:val="00DF2F42"/>
    <w:rsid w:val="00DF4277"/>
    <w:rsid w:val="00DF4FC1"/>
    <w:rsid w:val="00DF5D5D"/>
    <w:rsid w:val="00DF6926"/>
    <w:rsid w:val="00E00494"/>
    <w:rsid w:val="00E00EB4"/>
    <w:rsid w:val="00E01904"/>
    <w:rsid w:val="00E029A2"/>
    <w:rsid w:val="00E03C12"/>
    <w:rsid w:val="00E04CF9"/>
    <w:rsid w:val="00E06F03"/>
    <w:rsid w:val="00E11507"/>
    <w:rsid w:val="00E1247F"/>
    <w:rsid w:val="00E13A1D"/>
    <w:rsid w:val="00E16295"/>
    <w:rsid w:val="00E21E69"/>
    <w:rsid w:val="00E24435"/>
    <w:rsid w:val="00E24D44"/>
    <w:rsid w:val="00E263FA"/>
    <w:rsid w:val="00E27917"/>
    <w:rsid w:val="00E27CE3"/>
    <w:rsid w:val="00E31AE1"/>
    <w:rsid w:val="00E36A32"/>
    <w:rsid w:val="00E36B1E"/>
    <w:rsid w:val="00E36B6F"/>
    <w:rsid w:val="00E3798F"/>
    <w:rsid w:val="00E425E5"/>
    <w:rsid w:val="00E42D61"/>
    <w:rsid w:val="00E4502A"/>
    <w:rsid w:val="00E46CBA"/>
    <w:rsid w:val="00E475D9"/>
    <w:rsid w:val="00E51128"/>
    <w:rsid w:val="00E52733"/>
    <w:rsid w:val="00E6064F"/>
    <w:rsid w:val="00E625F6"/>
    <w:rsid w:val="00E62B76"/>
    <w:rsid w:val="00E64254"/>
    <w:rsid w:val="00E71143"/>
    <w:rsid w:val="00E8293E"/>
    <w:rsid w:val="00E845B8"/>
    <w:rsid w:val="00E90067"/>
    <w:rsid w:val="00E90421"/>
    <w:rsid w:val="00E915A2"/>
    <w:rsid w:val="00E94F4E"/>
    <w:rsid w:val="00E96A13"/>
    <w:rsid w:val="00E974DA"/>
    <w:rsid w:val="00EA065F"/>
    <w:rsid w:val="00EA1A4C"/>
    <w:rsid w:val="00EA2937"/>
    <w:rsid w:val="00EA5A34"/>
    <w:rsid w:val="00EA5A9D"/>
    <w:rsid w:val="00EA6DA1"/>
    <w:rsid w:val="00EA7A57"/>
    <w:rsid w:val="00EB2334"/>
    <w:rsid w:val="00EB3294"/>
    <w:rsid w:val="00EB5399"/>
    <w:rsid w:val="00EC188A"/>
    <w:rsid w:val="00EC3DE9"/>
    <w:rsid w:val="00EC7B02"/>
    <w:rsid w:val="00EC7B0D"/>
    <w:rsid w:val="00ED0642"/>
    <w:rsid w:val="00ED1920"/>
    <w:rsid w:val="00ED1B2F"/>
    <w:rsid w:val="00ED1EE9"/>
    <w:rsid w:val="00ED31CF"/>
    <w:rsid w:val="00ED449D"/>
    <w:rsid w:val="00ED6631"/>
    <w:rsid w:val="00EE006E"/>
    <w:rsid w:val="00EE41E4"/>
    <w:rsid w:val="00EE4752"/>
    <w:rsid w:val="00EE4EEF"/>
    <w:rsid w:val="00EE67C9"/>
    <w:rsid w:val="00EE68C8"/>
    <w:rsid w:val="00EF22E0"/>
    <w:rsid w:val="00EF5748"/>
    <w:rsid w:val="00EF640F"/>
    <w:rsid w:val="00EF788B"/>
    <w:rsid w:val="00F079C2"/>
    <w:rsid w:val="00F111F2"/>
    <w:rsid w:val="00F1185D"/>
    <w:rsid w:val="00F141FF"/>
    <w:rsid w:val="00F17523"/>
    <w:rsid w:val="00F25A11"/>
    <w:rsid w:val="00F26180"/>
    <w:rsid w:val="00F26E8E"/>
    <w:rsid w:val="00F271CA"/>
    <w:rsid w:val="00F27E21"/>
    <w:rsid w:val="00F30E3C"/>
    <w:rsid w:val="00F3109E"/>
    <w:rsid w:val="00F405A6"/>
    <w:rsid w:val="00F417FA"/>
    <w:rsid w:val="00F43F7E"/>
    <w:rsid w:val="00F51A44"/>
    <w:rsid w:val="00F52402"/>
    <w:rsid w:val="00F547F4"/>
    <w:rsid w:val="00F552B1"/>
    <w:rsid w:val="00F61E83"/>
    <w:rsid w:val="00F65710"/>
    <w:rsid w:val="00F670DC"/>
    <w:rsid w:val="00F70103"/>
    <w:rsid w:val="00F71381"/>
    <w:rsid w:val="00F71988"/>
    <w:rsid w:val="00F73440"/>
    <w:rsid w:val="00F73FE4"/>
    <w:rsid w:val="00F75657"/>
    <w:rsid w:val="00F76E65"/>
    <w:rsid w:val="00F803BB"/>
    <w:rsid w:val="00F841D6"/>
    <w:rsid w:val="00F91681"/>
    <w:rsid w:val="00F92C3C"/>
    <w:rsid w:val="00F933B7"/>
    <w:rsid w:val="00F94F54"/>
    <w:rsid w:val="00FA32BF"/>
    <w:rsid w:val="00FA50E8"/>
    <w:rsid w:val="00FB15F0"/>
    <w:rsid w:val="00FB2410"/>
    <w:rsid w:val="00FB252C"/>
    <w:rsid w:val="00FB31A8"/>
    <w:rsid w:val="00FB4AB0"/>
    <w:rsid w:val="00FB593B"/>
    <w:rsid w:val="00FB5EFA"/>
    <w:rsid w:val="00FB6AD1"/>
    <w:rsid w:val="00FB7F75"/>
    <w:rsid w:val="00FC03C4"/>
    <w:rsid w:val="00FC08CF"/>
    <w:rsid w:val="00FC1EB9"/>
    <w:rsid w:val="00FC3311"/>
    <w:rsid w:val="00FC4570"/>
    <w:rsid w:val="00FC4B82"/>
    <w:rsid w:val="00FC4D8B"/>
    <w:rsid w:val="00FD3B9F"/>
    <w:rsid w:val="00FD3E96"/>
    <w:rsid w:val="00FD6A9E"/>
    <w:rsid w:val="00FE15FE"/>
    <w:rsid w:val="00FE2856"/>
    <w:rsid w:val="00FE3614"/>
    <w:rsid w:val="00FE6A01"/>
    <w:rsid w:val="00FE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AB3E"/>
  <w15:docId w15:val="{456AAE28-3CC3-4B6D-AFB3-CB82BE76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A9"/>
    <w:pPr>
      <w:spacing w:after="240" w:line="240" w:lineRule="auto"/>
      <w:ind w:left="720" w:right="720" w:hanging="7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2A9"/>
    <w:pPr>
      <w:tabs>
        <w:tab w:val="center" w:pos="4680"/>
        <w:tab w:val="right" w:pos="9360"/>
      </w:tabs>
    </w:pPr>
  </w:style>
  <w:style w:type="character" w:customStyle="1" w:styleId="FooterChar">
    <w:name w:val="Footer Char"/>
    <w:basedOn w:val="DefaultParagraphFont"/>
    <w:link w:val="Footer"/>
    <w:uiPriority w:val="99"/>
    <w:rsid w:val="00BD02A9"/>
    <w:rPr>
      <w:rFonts w:ascii="Times New Roman" w:eastAsia="Calibri" w:hAnsi="Times New Roman" w:cs="Times New Roman"/>
      <w:sz w:val="24"/>
    </w:rPr>
  </w:style>
  <w:style w:type="paragraph" w:styleId="FootnoteText">
    <w:name w:val="footnote text"/>
    <w:basedOn w:val="Normal"/>
    <w:link w:val="FootnoteTextChar"/>
    <w:uiPriority w:val="99"/>
    <w:unhideWhenUsed/>
    <w:rsid w:val="00BD02A9"/>
    <w:rPr>
      <w:sz w:val="20"/>
      <w:szCs w:val="20"/>
    </w:rPr>
  </w:style>
  <w:style w:type="character" w:customStyle="1" w:styleId="FootnoteTextChar">
    <w:name w:val="Footnote Text Char"/>
    <w:basedOn w:val="DefaultParagraphFont"/>
    <w:link w:val="FootnoteText"/>
    <w:uiPriority w:val="99"/>
    <w:rsid w:val="00BD02A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02A9"/>
    <w:rPr>
      <w:vertAlign w:val="superscript"/>
    </w:rPr>
  </w:style>
  <w:style w:type="paragraph" w:styleId="ListParagraph">
    <w:name w:val="List Paragraph"/>
    <w:basedOn w:val="Normal"/>
    <w:uiPriority w:val="34"/>
    <w:qFormat/>
    <w:rsid w:val="00BD02A9"/>
  </w:style>
  <w:style w:type="paragraph" w:styleId="Header">
    <w:name w:val="header"/>
    <w:basedOn w:val="Normal"/>
    <w:link w:val="HeaderChar"/>
    <w:uiPriority w:val="99"/>
    <w:unhideWhenUsed/>
    <w:rsid w:val="00E51128"/>
    <w:pPr>
      <w:tabs>
        <w:tab w:val="center" w:pos="4680"/>
        <w:tab w:val="right" w:pos="9360"/>
      </w:tabs>
      <w:spacing w:after="0"/>
    </w:pPr>
  </w:style>
  <w:style w:type="character" w:customStyle="1" w:styleId="HeaderChar">
    <w:name w:val="Header Char"/>
    <w:basedOn w:val="DefaultParagraphFont"/>
    <w:link w:val="Header"/>
    <w:uiPriority w:val="99"/>
    <w:rsid w:val="00E51128"/>
    <w:rPr>
      <w:rFonts w:ascii="Times New Roman" w:eastAsia="Calibri" w:hAnsi="Times New Roman" w:cs="Times New Roman"/>
      <w:sz w:val="24"/>
    </w:rPr>
  </w:style>
  <w:style w:type="paragraph" w:customStyle="1" w:styleId="Default">
    <w:name w:val="Default"/>
    <w:rsid w:val="001233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233B5"/>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1315"/>
    <w:pPr>
      <w:widowControl w:val="0"/>
      <w:autoSpaceDE w:val="0"/>
      <w:autoSpaceDN w:val="0"/>
      <w:spacing w:before="10" w:after="0"/>
      <w:ind w:left="0" w:right="0" w:firstLine="0"/>
    </w:pPr>
    <w:rPr>
      <w:rFonts w:eastAsia="Times New Roman"/>
      <w:szCs w:val="24"/>
    </w:rPr>
  </w:style>
  <w:style w:type="character" w:customStyle="1" w:styleId="BodyTextChar">
    <w:name w:val="Body Text Char"/>
    <w:basedOn w:val="DefaultParagraphFont"/>
    <w:link w:val="BodyText"/>
    <w:uiPriority w:val="1"/>
    <w:rsid w:val="007513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0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D3"/>
    <w:rPr>
      <w:rFonts w:ascii="Segoe UI" w:eastAsia="Calibri" w:hAnsi="Segoe UI" w:cs="Segoe UI"/>
      <w:sz w:val="18"/>
      <w:szCs w:val="18"/>
    </w:rPr>
  </w:style>
  <w:style w:type="paragraph" w:styleId="NoSpacing">
    <w:name w:val="No Spacing"/>
    <w:uiPriority w:val="1"/>
    <w:qFormat/>
    <w:rsid w:val="00FD3E96"/>
    <w:pPr>
      <w:spacing w:after="0" w:line="240" w:lineRule="auto"/>
      <w:ind w:left="720" w:right="720" w:hanging="720"/>
    </w:pPr>
    <w:rPr>
      <w:rFonts w:ascii="Times New Roman" w:eastAsia="Calibri" w:hAnsi="Times New Roman" w:cs="Times New Roman"/>
      <w:sz w:val="24"/>
    </w:rPr>
  </w:style>
  <w:style w:type="character" w:styleId="Hyperlink">
    <w:name w:val="Hyperlink"/>
    <w:basedOn w:val="DefaultParagraphFont"/>
    <w:uiPriority w:val="99"/>
    <w:unhideWhenUsed/>
    <w:rsid w:val="00176877"/>
    <w:rPr>
      <w:color w:val="0000FF"/>
      <w:u w:val="single"/>
    </w:rPr>
  </w:style>
  <w:style w:type="character" w:styleId="UnresolvedMention">
    <w:name w:val="Unresolved Mention"/>
    <w:basedOn w:val="DefaultParagraphFont"/>
    <w:uiPriority w:val="99"/>
    <w:semiHidden/>
    <w:unhideWhenUsed/>
    <w:rsid w:val="0017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26739">
      <w:bodyDiv w:val="1"/>
      <w:marLeft w:val="0"/>
      <w:marRight w:val="0"/>
      <w:marTop w:val="0"/>
      <w:marBottom w:val="0"/>
      <w:divBdr>
        <w:top w:val="none" w:sz="0" w:space="0" w:color="auto"/>
        <w:left w:val="none" w:sz="0" w:space="0" w:color="auto"/>
        <w:bottom w:val="none" w:sz="0" w:space="0" w:color="auto"/>
        <w:right w:val="none" w:sz="0" w:space="0" w:color="auto"/>
      </w:divBdr>
    </w:div>
    <w:div w:id="15382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09Lyle%20Higginson%20at%20higginsonlyle@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46B0-600C-435E-B60A-9E0F00C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Aldana</dc:creator>
  <cp:lastModifiedBy>OfficeActivation2</cp:lastModifiedBy>
  <cp:revision>28</cp:revision>
  <cp:lastPrinted>2021-06-13T21:50:00Z</cp:lastPrinted>
  <dcterms:created xsi:type="dcterms:W3CDTF">2020-07-26T07:55:00Z</dcterms:created>
  <dcterms:modified xsi:type="dcterms:W3CDTF">2022-09-30T04:31:00Z</dcterms:modified>
</cp:coreProperties>
</file>